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panta sestās daļas ievaddaļā vārdu "diviem" ar vārdu "sešiem";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atkārtoti izsaka priekšlikumu projekta sākotnējās ietekmes novērtējuma ziņojumā (anotācijā) norādīt konkrētus Krimināllikuma un nozaru likumu pantus, kuros ir noteikti būtiski pārkāpumi, vai attiecīgi skaidrot jēdzienu "būtiski attiecīgo nozari regulējošos normatīvo aktu pārkāpumi, kā arī vides aizsardzības, konkurences un darba tiesību būtiski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28.06.2024.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28.06.2024.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