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15. lpp norādīto informāciju par gatavošanos ES fondu vidusposma novērtējuma piesaistei, kā arī ievērojot informatīvajā ziņojumā norādīto priekšlikumu "rosināt 70% elastības finansējumu 457,9 milj. euro novirzīt ekonomiski (tostarp sociālekonomiski) pamatotākām un valsts specifiskajām rekomendācijām atbilstošākajām prioritātēm", aicinām izglītību noteikt kā prioritāti, kurā būtu saglabājams plānotais elastības finansējums pilnā apmērā. Vēlamies vērst uzmanību, ka ieguldījumi mūsdienīgas, kvalitatīvas un iekļaujošas izglītības attīstībā rada gan ekonomiskus, gan sociālus ieguvumus, taču bieži vien to ietekme ir vērtējama ilgtermiņā.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ES fondu maksājumu un budžeta izdevumu prognožu mērķi ES fondu 2021.-2027. gada plānošanas periodā, ņemot vērā ierosinātās programmas pārdales investīciju tempa optimizēšanai.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finansējuma pārdale no vairākiem pasākumiem uz 4.2.2.4.pasākumu “Izglītības kvalitātes monitoringa sistēmas attīstība un nodrošināšana” (ESF+ daļa)  t.i., no 4.2.2.2.pasākuma “Kvalitatīvas un mūsdienīgas izglītības īstenošana pamata un vidējās izglītības pakāpē” piedalīts tiek 2 610 672 eur, no 4.2.1.5.pasākuma “Izglītības iestāžu nodrošinājums pilnveidotā vispārējās izglītības satura kvalitatīvai ieviešanai pamata un vidējās izglītības pakāpē” 2.kārta 426 983 eur, lūgums precizēt  pusgada ziņojuma 6. Pielikumā 135., 144., 146. rindai I, J,K kolonnas un papildu 146. rindai finansējuma sadalījumu pa gadiem, par pamatu ņemot IZM nosūtīto e-pastu “Par IZM precizējumiem finansējuma sadalījumā” š.g. maijā.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ES fondu maksājumu un budžeta izdevumu prognožu mērķi ES fondu 2021.-2027. gada plānošanas periodā, ņemot vērā ierosinātās programmas pārdales investīciju tempa optimizēšanai.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4.2.2.3 pasākuma nosaukumu atbilstoši 4.2.2.3. pasākuma noteikumu projekta saskaņošanas procesā precizētajai redakcijai - Mācību procesa kvalitātes nodrošināšana, īstenojot pedagogu profesionālās darbības atbalsta sistēmas attīstību, skolēnu izcilības aktivitāšu nodrošināšanu un metodisko atbalsta līdzekļu izstrādi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4.2.2.2. pasākumam pieejamo finansējumu, jo daļa finansējuma 3 071 379 EUR (t.sk. ESF 2 610 672 EUR) apmērā tiek pārdalīts uz 4.2.2.4. pasākumu. 4.2.2.2. pasākumam pieejamais finansējums: 33 851 727 EUR, t.sk. ESF 28 773 968 EUR un valsts budžets 5 077 759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4.2.2.3 pasākuma nosaukumu atbilstoši 4.2.2.3. pasākuma noteikumu projekta saskaņošanas procesā precizētajai redakcijai - Mācību procesa kvalitātes nodrošināšana, īstenojot pedagogu profesionālās darbības atbalsta sistēmas attīstību, skolēnu izcilības aktivitāšu nodrošināšanu un metodisko atbalsta līdzekļu izstrādi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4.2.2.2. pasākumam pieejamo finansējumu, jo daļa finansējuma 3 071 379 EUR (t.sk. ESF 2 610 672 EUR) apmērā tiek pārdalīts uz 4.2.2.4. pasākumu. 4.2.2.2. pasākumam pieejamais finansējums: 33 851 727 EUR, t.sk. ESF 28 773 968 EUR un valsts budžets 5 077 759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finansējuma pārdale no vairākiem pasākumiem uz 4.2.2.4.pasākumu “Izglītības kvalitātes monitoringa sistēmas attīstība un nodrošināšana” (ESF+ daļa)  t.i., no 4.2.2.2.pasākuma “Kvalitatīvas un mūsdienīgas izglītības īstenošana pamata un vidējās izglītības pakāpē” piedalīts tiek 2 610 672 euro, no 4.2.1.5.pasākuma “Izglītības iestāžu nodrošinājums pilnveidotā vispārējās izglītības satura kvalitatīvai ieviešanai pamata un vidējās izglītības pakāpē” 2.kārta 426 983 euro, lūgums precizēt  pusgada ziņojuma 5. Pielikuma 125., 185., 189 rindai I, J, K kolonnas par pamatu ņemot IZM nosūtīto e-pastu “Par IZM precizējumiem finansējuma sadalījumā” š.g. maijā, un papildu 125.rindā O kolonā vārdus “Uzsākta UK” ar skaitļiem “08.04.”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4.2.2.10.pasākuma ieviešanas nosacījumu izstrādes laika grafiku, izskatīšanu AK precizējot no "2024.g. II cet." uz "2024.g. IV cet.", izskatīšanu UK precizējot no "2024.g. III cet." uz "2025.g. I cet.", saskaņošanas uzsākšanu TAP precizējot no "2024.g. II cet." uz "2024.g. IV cet.", iesniegšanu apstiprināšanai MK precizējot no "2024.g. III cet." uz "2025.g. I cet." un plānoto atlases uzsākšanas laiku precizējot no "2024.g. IV cet." uz "2025.g. II cet." atbilstoši aktuālajam pasākuma ieviešanas nosacījumu izstrādes laika grafikam. Skaidrojam, ka IZM plāno veikt investīciju augstākās izglītības jomā optimizāciju,  veicot finansējuma pārdales starp augstākās izglītības pasākumiem un iesniegt atbilstošas izmaiņas Programmas papildinājumā.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4.2.2.3 pasākuma nosaukumu atbilstoši 4.2.2.3. pasākuma noteikumu projekta saskaņošanas procesā precizētajai redakcijai - Mācību procesa kvalitātes nodrošināšana, īstenojot pedagogu profesionālās darbības atbalsta sistēmas attīstību, skolēnu izcilības aktivitāšu nodrošināšanu un metodisko atbalsta līdzekļu izstrādi pedagogam, kā arī precizēt, ka papildu finansējumu 18 milj. EUR apmērā ir plānots rast no citu Izglītības un zinātnes ministrijas pārziņā esošo pasākumu elastības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- 966 231 EUR apmērā no 4.2.2.1. pasākuma “Kvalitatīvas un mūsdienīgas izglītības īstenošana pirmsskolas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- 7 790 095 EUR apmērā no 4.2.2.2. pasākuma “Kvalitatīvas un mūsdienīgas izglītības īstenošana pamata un vidējās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- 724 918 EUR apmērā no 4.2.2.4. pasākuma “Izglītības kvalitātes monitoringa sistēmas attīstība un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- 7 469 478 EUR apmērā no 4.2.3.2. pasākuma “Interešu izglītības, brīvā laika un bērnu pieskatīšanas pakalpojumu pieejamības paplašināšana sociālās atstumtības riskam pakļautiem izglītojamajiem un bērniem ar speciālām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- 1 079 540 EUR apmērā no 4.2.4.1. pasākuma “Atbalsts nozaru vajadzībās balstītai pieaugušo izglītībai”.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IZM ES fondu investīciju optimizēšanas priekšlikumus papildināt ar šādām pārdalēm: (1) 3 milj.euro uz 4.2.2.4.pasākumu no 4.2.2.2.pasākuma un (2) 0,5 milj.euro uz 4.2.2.4.pasākumu no 4.2.1.5.pasākuma 2.kārtas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informāciju par pārdali 426 983 euro apmērā (ERAF) no 4.2.1.5.pasākuma “Izglītības iestāžu nodrošinājums pilnveidotā vispārējās izglītības satura kvalitatīvai ieviešanai pamata un vidējās izglītības pakāpē” uz 4.2.2.4.pasākumu “Izglītības kvalitātes monitoringa sistēmas attīstība un nodrošināšana”. Vienlaikus lūdzam izvērtēt nepieciešamību ar attiecīgo informāciju papildināt ziņojuma projektu sadaļā “4.ES fondu 2021.–2027. gada plānošanas periods” atspoguļoto informāciju par investīciju optimizācijas priekšlikumiem (lpp.13-14).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IZM ES fondu investīciju optimizēšanas priekšlikumus ar šādām pārdalēm, par kurām IZM plāno iesniegt precizējumus Programmas papildinājumā: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Pieejamais finansējums: 450 264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Pārdale uz: 4.2.2.6.pasākumu “Cikliskas institucionālās akreditācijas ieviešana augstākajā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Pārdale no/ avots: 4.2.2.10.pasākums “Akadēmiskās karjeras sistēmas reformas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Pieejamais finansējums: 11 456 691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Pārdale uz: 4.2.2.11.pasākumu “Studiju procesa digitalizācija”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Pārdale no/ avots: 4.2.2.10.pasākums “Akadēmiskās karjeras sistēmas reformas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Elastības finansējums: 6 485 739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Pārdale uz: 4.2.2.10.pasākums “Akadēmiskās karjeras sistēmas reformas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Pārdale no/ avots: 4.2.2.11.pasākumu “Studiju procesa digitalizācija” (4 117 930 euro) un 4.2.2.6.pasākumu “Cikliskas institucionālās akreditācijas ieviešana augstākajā izglītībā” (137 264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6.1.1.5. ieviešanas nosacījumu izstrādes laika grafikā norādīto laiku Iesniegšana apstiprināšanai MK, to precizējot no “2024.g II cet” uz 2024.g III cet.” atbilstoši reālajam pasākuma ieviešanas nosacījumu izstrādes laikam.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Vilde-Jurisone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4.2.2.9.pasākuma trešās kārtas ieviešanas nosacījumu izstrādes laika grafiku, izskatīšanas AK un UK, precizējot no "2024.g. II cet." uz "2024.g. III cet.", Saskaņošanas uzsākšana TAP  un Iesniegšana apstiprināšanai MK precizējot no “2024.g. IIIcet.” un “2024.g.IV”, savukārt Plānoto atlases uzsākšanas laiku nosakot “2025.g. I cet” nevis “2024.g. IV”. Skaidrojam, ka trešās kārtas ieviešanas nosacīju izstrāde ir saistīta ar 4.2.2.9. pirmās kārta ietvaros paredzēto uzdevumu darba grupai izstrādāt nodevumu/ nosacījumus DVB mācību ieviešanas.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Vilde-Jurisone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Tabulā Nr. 2 "Atveseļošanas fonda investīcijas, kurām nav apstiprināts MK regulējums (Atveseļošanas fonda finansējums), milj. euro" (informātīvā ziņojuma sadaļa "5. Atveseļošanas fonda plāna ieviešana") precizēt informāciju par 2.3.1.3. i investīcjas "Pašvadītas IKT speciālistu mācību pieejas attīstība" reālo atlases uzsākšanas laiku, to precizējot no "2024.g. I cet." uz "2024.g. II cet.".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sadaļu "5. Atveseļošanas fonda plāna ieviešana" tekstā: "Visās AF komponentēs ir uzsāktas vai pabeigtas projektu atlases uz 2024. gada 1. martu. No kopā plānotām 78 AF atlasēm 6 nav uzsāktas (11 % no kopējā AF finansējuma; atbildīgās ministrijas: KEM – 3, </w:t>
            </w:r>
            <w:r w:rsidR="00000000" w:rsidRPr="00000000" w:rsidDel="00000000">
              <w:rPr>
                <w:b w:val="1"/>
                <w:rtl w:val="0"/>
              </w:rPr>
              <w:t xml:space="preserve">IZM – 2</w:t>
            </w:r>
            <w:r w:rsidR="00000000" w:rsidRPr="00000000" w:rsidDel="00000000">
              <w:rPr>
                <w:rtl w:val="0"/>
              </w:rPr>
              <w:t xml:space="preserve">, un SM – 1)" papildināt ar informāciju, ka Atveseļošanas fonda plāna 5.2.1.1.i  investīcijas "Pētniecības, attīstības un konsolidācijas granti" otrās kārtas projektu iesniegumu atlase ir uzsākta š.g. 15. martā.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07.05.2024.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07.05.2024.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