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20. jūnija noteikumos Nr. 496 "Nekustamā īpašuma lietošanas mērķu klasifikācija un nekustamā īpašuma lietošanas mērķu noteikšanas un maiņas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(Datu sakārtošana labākai kadastrālai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sabiedrības līdzdalības)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20. jūnija noteikumos Nr. 496 "Nekustamā īpašuma lietošanas mērķu klasifikācija un nekustamā īpašuma lietošanas mērķu noteikšanas un maiņas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piedāvātā 23</w:t>
            </w:r>
            <w:r w:rsidR="00000000" w:rsidRPr="00000000" w:rsidDel="00000000">
              <w:rPr>
                <w:vertAlign w:val="superscript"/>
                <w:rtl w:val="0"/>
              </w:rPr>
              <w:t xml:space="preserve">1</w:t>
            </w:r>
            <w:r w:rsidR="00000000" w:rsidRPr="00000000" w:rsidDel="00000000">
              <w:rPr>
                <w:rtl w:val="0"/>
              </w:rPr>
              <w:t xml:space="preserve">.punkta redakcija paredz būvatļauju kā jauno būvniecību pamatojošo un atļaujošo dokumentu. Vēršam Jūsu uzmanību, ka saskaņā ar normatīvo regulējumu būvniecības jomā būvniecības ieceres īstenošanai, t.sk. jaunai būvniecībai, piemēro trīs dažādus būvniecības administratīvos procesus - paziņošana, paskaidrojuma raksts un būvniecības iesniegums būvatļaujas saņemšanai. Paziņojums ir no jauna ieviests process, būvniecības ieceres īstenošana nav jāsaskaņo ar būvvaldi, iesniedzējs paziņo par būvniecības uzsākšanu, paziņošana faktiski ir būvdarbus atļaujoša aktivitāte. Paziņošanas procesu piemēro mazēku būvniecībai un atsevišķu inženierbūvju veidu būvniecībai. Paskaidrojuma raksts ir būvniecības administratīvais process, kas ir vienkāršāks salīdzinājumā ar būvatļauju. Būvniecības saskaņošanu un akceptēšanu veic būvvalde, pamatojoties uz paskaidrojuma rakstā ietvertajiem grafiskajiem un teksta materiāliem, izdarot atzīmi paskaidrojuma raksta. Paskaidrojuma rakstu citā starpā piemēro 1.grupas ēku būvniecībai. Būvniecības iesniegums un būvatļauja ir būvniecības administratīvais process, kas tiek piemērots pārējos gadījumos. Attiecīgi zemes vienību var apbūvēt arī citos procesos, ne tikai saņemot būvatļauju. Paziņošanas procesa un paskaidrojuma raksta procesa regulējums ir ietverts speciālajos būvnoteikumos (piemēram, Ministru kabineta 2014.gada 2.septembra noteikumos Nr. 529 "Ēku būvnoteikumi"). Aicinām izvērtēt vai noteikumu 23</w:t>
            </w:r>
            <w:r w:rsidR="00000000" w:rsidRPr="00000000" w:rsidDel="00000000">
              <w:rPr>
                <w:vertAlign w:val="superscript"/>
                <w:rtl w:val="0"/>
              </w:rPr>
              <w:t xml:space="preserve">1.</w:t>
            </w:r>
            <w:r w:rsidR="00000000" w:rsidRPr="00000000" w:rsidDel="00000000">
              <w:rPr>
                <w:rtl w:val="0"/>
              </w:rPr>
              <w:t xml:space="preserve">punkts nebūtu jāpapildina ar pārējiem būvniecības administratīvajiem procesiem.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24-TA-1229</w:t>
    </w:r>
    <w:r>
      <w:br/>
    </w:r>
    <w:r w:rsidR="00000000" w:rsidRPr="00000000" w:rsidDel="00000000">
      <w:rPr>
        <w:rtl w:val="0"/>
      </w:rPr>
      <w:t xml:space="preserve">Izdrukāts 30.07.2024.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24-TA-1229</w:t>
    </w:r>
    <w:r>
      <w:br/>
    </w:r>
    <w:r w:rsidR="00000000" w:rsidRPr="00000000" w:rsidDel="00000000">
      <w:rPr>
        <w:rtl w:val="0"/>
      </w:rPr>
      <w:t xml:space="preserve">Izdrukāts 30.07.2024.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Atzinumi_24-TA-1229.docx</dc:title>
</cp:coreProperties>
</file>

<file path=docProps/custom.xml><?xml version="1.0" encoding="utf-8"?>
<Properties xmlns="http://schemas.openxmlformats.org/officeDocument/2006/custom-properties" xmlns:vt="http://schemas.openxmlformats.org/officeDocument/2006/docPropsVTypes"/>
</file>