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25-TA-2785: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8. aprīļa noteikumos Nr. 222 "Ēku energoefektivitātes aprēķina metodes un ēku energosertifikācijas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r w:rsidR="00000000" w:rsidRPr="00000000" w:rsidDel="00000000">
              <w:rPr>
                <w:vertAlign w:val="superscript"/>
                <w:rtl w:val="0"/>
              </w:rPr>
              <w:t xml:space="preserve">1</w:t>
            </w:r>
            <w:r w:rsidR="00000000" w:rsidRPr="00000000" w:rsidDel="00000000">
              <w:rPr>
                <w:rtl w:val="0"/>
              </w:rPr>
              <w:t xml:space="preserve">2. ēkas kopējais primārās enerģijas patēriņš pēc pārbūves vai atjaunošanas kopumā ir samazināts vismaz par 30 %.</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esošas publiskās ēkas, kurām energoefektivitātes klase apkurei ir C klase, ir secināms, ka daļa no tām potenciāli varētu bez ēkas atjaunošanas vai pārbūves klasificēties šajos Grozījumos noteiktajām GNEĒ prasībām, lai izpildītu direktīvās noteiktos pienākumus publiskajam sektoram sasniegt GNEĒ prasību līmeņus, vienlaikus Grozījumos  8.</w:t>
            </w:r>
            <w:r w:rsidR="00000000" w:rsidRPr="00000000" w:rsidDel="00000000">
              <w:rPr>
                <w:vertAlign w:val="superscript"/>
                <w:rtl w:val="0"/>
              </w:rPr>
              <w:t xml:space="preserve">1</w:t>
            </w:r>
            <w:r w:rsidR="00000000" w:rsidRPr="00000000" w:rsidDel="00000000">
              <w:rPr>
                <w:rtl w:val="0"/>
              </w:rPr>
              <w:t xml:space="preserve">2. apakšpunktā iekļautā prasība sasniegt vismaz 30 % kopējās primārās enerģijas patēriņa samazinājumu potenciāli būtiski var apgrūtināt šādu ēku klasificēšanu atbilstoši šiem Grozījumiem. Tāpat vēršam uzmanību, ka arī jaunbūves, kas būvētas pirms regulējums noteica pienākumus sasniegt GNEĒ līmeni, bet šobrīd sasniedz Grozījumos piedāvātos robežlielumus GNĒĒ līmeņa sasniegšanai (C energoefektivitātes klasi apkurei), nevarētu kvalificēties GNĒĒ statusam, ja netiks ieplānota šīs ēkas atjaunošana vai pārbūve, kas nesasniegs noteikto 30 % kopējais primārās enerģijas patēriņa samazinājuma līmeni, taču šāda atjaunošana vai pārbūve var nebūt ne racionāli ekonomiski pamatota, ne, iespējams, tehniski izpildāma. Attiecīgi lūdzam izvērtēt iespējas Grozījumos definēt pārejas nosacījumus esošu ēku pārkvalifikācijai par GNEĒ, kā arī skaidrāk definēt ēku gadījumus, uz kuriem jāattiecina 30 % kopējās primārās enerģijas samazinājums. Norādām, ka arī pārbūves vai atjaunošanas veikšanas atsauces periods netiek definēts, proti, no Grozījumiem un anotācijas nav skaidri noprotams, vai ēka, kuras pārbūve, piemēram, veikta 2023. gadā, un kurai enerģijas patēriņš apkurei atbilst C klasei, esošajā Grozījumu piedāvājumā tiktu uzskatīta par GNEĒ.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Frišfelds (VARAM)</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Eiropas Parlamenta un Padomes 2024. gada 24. aprīļa Direktīvas (ES) 2024/1275 par ēku energosniegumu (pārstrādāta redakcija).</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izziņā vai anotācijā sniegt skaidrojumu, kā notiktu GNEĒ statusa norādīšana/piešķiršana esošām ēkām, kas līdz ar Grozījumu stāšanos spēkā izpildītu GNEĒ prasības. Saredzam, ka nepieciešams automātisks risinājums, kā šādas ēkas tiek uzskatītas par atbilstīgām GNEĒ, proti, bez papildu ēkas īpašnieku, energoauditoru u.tml. iesaistes.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Frišfelds (VARAM)</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pielikums definē CO</w:t>
            </w:r>
            <w:r w:rsidR="00000000" w:rsidRPr="00000000" w:rsidDel="00000000">
              <w:rPr>
                <w:vertAlign w:val="subscript"/>
                <w:rtl w:val="0"/>
              </w:rPr>
              <w:t xml:space="preserve">2</w:t>
            </w:r>
            <w:r w:rsidR="00000000" w:rsidRPr="00000000" w:rsidDel="00000000">
              <w:rPr>
                <w:rtl w:val="0"/>
              </w:rPr>
              <w:t xml:space="preserve"> emisijas faktorus, vienlaikus netiek definēti primārās enerģijas faktori enerģijai (f</w:t>
            </w:r>
            <w:r w:rsidR="00000000" w:rsidRPr="00000000" w:rsidDel="00000000">
              <w:rPr>
                <w:vertAlign w:val="subscript"/>
                <w:rtl w:val="0"/>
              </w:rPr>
              <w:t xml:space="preserve">Pnren</w:t>
            </w:r>
            <w:r w:rsidR="00000000" w:rsidRPr="00000000" w:rsidDel="00000000">
              <w:rPr>
                <w:rtl w:val="0"/>
              </w:rPr>
              <w:t xml:space="preserve"> – primārās enerģijas faktors neatjaunojamo energoresursu daļai;  f</w:t>
            </w:r>
            <w:r w:rsidR="00000000" w:rsidRPr="00000000" w:rsidDel="00000000">
              <w:rPr>
                <w:vertAlign w:val="subscript"/>
                <w:rtl w:val="0"/>
              </w:rPr>
              <w:t xml:space="preserve">Pren</w:t>
            </w:r>
            <w:r w:rsidR="00000000" w:rsidRPr="00000000" w:rsidDel="00000000">
              <w:rPr>
                <w:rtl w:val="0"/>
              </w:rPr>
              <w:t xml:space="preserve"> – primārās enerģijas faktors atjaunojamo energoresursu daļai; f</w:t>
            </w:r>
            <w:r w:rsidR="00000000" w:rsidRPr="00000000" w:rsidDel="00000000">
              <w:rPr>
                <w:vertAlign w:val="subscript"/>
                <w:rtl w:val="0"/>
              </w:rPr>
              <w:t xml:space="preserve">Ptot</w:t>
            </w:r>
            <w:r w:rsidR="00000000" w:rsidRPr="00000000" w:rsidDel="00000000">
              <w:rPr>
                <w:rtl w:val="0"/>
              </w:rPr>
              <w:t xml:space="preserve"> – kopējais primārās enerģijas faktors) sadaļām 10.Elektroenerģija no tīkla un 17.,18. Elektronerģija.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6. pielikuma 2. atsauci un anotāciju ar attiecīgiem precizējumiem un skaidrojumiem.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Frišfelds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25-TA-2785</w:t>
    </w:r>
    <w:r>
      <w:br/>
    </w:r>
    <w:r w:rsidR="00000000" w:rsidRPr="00000000" w:rsidDel="00000000">
      <w:rPr>
        <w:rtl w:val="0"/>
      </w:rPr>
      <w:t xml:space="preserve">Izdrukāts 16.04.2026. 16.18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25-TA-2785</w:t>
    </w:r>
    <w:r>
      <w:br/>
    </w:r>
    <w:r w:rsidR="00000000" w:rsidRPr="00000000" w:rsidDel="00000000">
      <w:rPr>
        <w:rtl w:val="0"/>
      </w:rPr>
      <w:t xml:space="preserve">Izdrukāts 16.04.2026. 16.18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Atzinumi_25-TA-2785.docx</dc:title>
</cp:coreProperties>
</file>

<file path=docProps/custom.xml><?xml version="1.0" encoding="utf-8"?>
<Properties xmlns="http://schemas.openxmlformats.org/officeDocument/2006/custom-properties" xmlns:vt="http://schemas.openxmlformats.org/officeDocument/2006/docPropsVTypes"/>
</file>