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Aizsardzības industrijas un inovāciju atbalsta stratēģija 2025-2036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informatīvā ziņojuma noslēgumā (rindkopā par iepirkuma procesa efektivizāciju un paredzamības veicināšanu), norādi par informācijas sniegšanu reizi četros gados papildināt ar apņemšanos uzturēt ciešu ikdienas saziņu ar aizsardzības un drošības industrijas vietējiem pārstāvjiem, šādā veidā regulāri veicinot, ka tiek nodrošināta vietējo aizsardzības un drošības industrijas uzņēmumu iesaiste atbilstošajos iepirkumos.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Eduards Lielpēters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informatīvā ziņojuma redakcijā R&amp;D (angļu val. Research and Development) ir tulkots kā izpēte un attīstība.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vienotu terminoloģiju attiecībā uz R&amp;D tulkojumu un tulkot to kā P&amp;A – pētniecība un attīstība.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Eduards Lielpēters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Vietējās industrijas iesaistei piegādes drošības prasības izpildei līgumos AM sadarbosies ar Latvijas Investīciju attīstības aģentūru (turpmāk – LIAA) kā primāro kontaktpunktu: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LIAA nodrošina vietējos partnerus militārās nozīmes pasūtījumu izpildei Latvijā un sadarbību ar vietējo industriju jaunu projektu īstenošanā, nodrošinot lokalizācijas prasību izpildes vispārējo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Gadījumā, ja Piegāžu drošības komisija nolemj, ka nav iespējams nodrošināt pietiekamu militāras nozīmes piegāžu drošības nosacījumu ieviešanu, LIAA nodrošina ārvalstu militārās nozīmes preču ražotāju kapitālo investīciju piesaisti, t.sk. izvērtējot šo uzņēmumu civilo atzaru darbības jomas.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"Vietējās industrijas iesaistei piegādes drošības prasības izpildei līgumos AM sadarbosies ar Latvijas Investīciju attīstības aģentūru (turpmāk – LIAA) kā primāro kontaktpunktu: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LIAA nodrošina vietējo partneru uzrunāšanu militārās nozīmes pasūtījumu izpildei Latvijā un sadarbību ar vietējo industriju jaunu projektu īstenošanā, nodrošinot lokalizācijas prasību izpildes vispārējo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Gadījumā, ja Piegāžu drošības komisija nolemj, ka nav iespējams nodrošināt pietiekamu militāras nozīmes piegāžu drošības nosacījumu ieviešanu, LIAA veicina ārvalstu militārās nozīmes preču ražotāju kapitālo investīciju piesaisti, t.sk. izvērtējot šo uzņēmumu civilo atzaru darbības jomas.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Vilis Zinkevičs (LIAA)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07.03.2025.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07.03.2025.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Atzinumi_24-TA-3344.docx</dc:title>
</cp:coreProperties>
</file>

<file path=docProps/custom.xml><?xml version="1.0" encoding="utf-8"?>
<Properties xmlns="http://schemas.openxmlformats.org/officeDocument/2006/custom-properties" xmlns:vt="http://schemas.openxmlformats.org/officeDocument/2006/docPropsVTypes"/>
</file>