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Daugavpils ielā 64A, Preiļos,Preiļu novadā, nodošanu Preiļu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(P1_Pasvaldibas_lemums)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(P2_ZG_par_zemi_Daugavpils_64A)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(P4_Kadastra_izdruka_par_zemi_Daugavpils_64A)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(P5_ZG_par_pasvaldibas_ipasumu_Daugavpils_64)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(P7_MK_21_10_1998__rikojums_Nr_507)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(P8_MK_09_08_1994__rikojums_Nr_375)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(P10_Parnemsanas_akts)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(P11_ZG_par_buvem_Daugavpils_64)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(P12_Kadastra_izdruka_par_buvem_Daugavpils_64)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(P13_Lursoft_par_SIA_Arkers)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(P14_Fotofiksacija_07_09_2022)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(P15_Par_nomu)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(P16_Privatizacijas_pazinojums)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(P17_Privatizacijas_pazinojuma_pavadvestule)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(P18_Lemums_par_privatizacijas_izbeigsanu)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tiesību akta projekta izdošanas tiesisko pamatu, jo likums "Par pašvaldībām" ir zaudējis spēku 2023. gada 1. janvārī.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anotācijas 1.3. sadaļā ir ietvertas atsauces uz spēku zaudējušā likuma "Par pašvaldībām" normām. Ņemot vērā, ka 2023. gada 1. janvārī ir stājies spēkā jaunais Pašvaldību likums, lūdzam veikt attiecīgus precizējumus visā anotācijas 1.3.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aprakstu"</w:t>
            </w:r>
            <w:r w:rsidR="00000000" w:rsidRPr="00000000" w:rsidDel="00000000">
              <w:rPr>
                <w:rtl w:val="0"/>
              </w:rPr>
              <w:t xml:space="preserve"> nepieciešams papildināt ar informāciju, ka rīkojuma projekts arī paredz pienākumu Preiļu novada pašvaldībai  nekustamo īpašumu bez atlīdzības nodot valstij Finanšu ministrijas personā, ja tas vairs netiek izmantots rīkojuma 1. punktā minētās funkcijas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3.2. apakšpunktā minēto aizliegumu – apgrūtināt nekustamo īpašumu ar hipotēku – nepiemēro, ja tas tiek ieķīlāts par labu valstij (Valsts kases personā), lai saņemtu Eiropas Savienības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3.2. apakšpunktu precizēt atbilstoši jaunākajai nodibinātajai analoģisku Ministru kabineta rīkojumu noformēšanas praksei (sk., piemēram, Ministru kabineta 2023. gada 12. janvāra rīkojuma Nr.4 "Par valsts nekustamo īpašumu Jūrmalā nodošanu Jūrmalas valstspilsētas pašvaldības īpašumā" 6. punktu), attiecīgi precizējot arī anotācijas 1.3. sadaļas "Risinājuma apraksts"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3.2. apakšpunktā minēto aizliegumu – apgrūtināt nekustamo īpašumu ar hipotēku – nepiemēro, ja tas tiek ieķīlāts </w:t>
            </w:r>
            <w:r w:rsidR="00000000" w:rsidRPr="00000000" w:rsidDel="00000000">
              <w:rPr>
                <w:u w:val="single"/>
                <w:rtl w:val="0"/>
              </w:rPr>
              <w:t xml:space="preserve">valsts aizdevuma nodrošināšanai,</w:t>
            </w:r>
            <w:r w:rsidR="00000000" w:rsidRPr="00000000" w:rsidDel="00000000">
              <w:rPr>
                <w:rtl w:val="0"/>
              </w:rPr>
              <w:t xml:space="preserve">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Divās rindkopās dublējas teksts: "Zemesgabals 2005.gada 28.oktobrī ierakstīts Preiļu pilsētas zemesgrāmatas nodalījumā Nr.100000191113 uz Latvijas valsts vārda Finanšu ministrijas personā. Ar 2006.gada 20.janvāra aktu Zemesgabals pārņemts Possessor valdījumā." Lūdzam novērst dublēšanos, svītrojot vienu no dublējošajām rindkopām.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zemesgabalam Nekustamā īpašuma valsts kadastra informācijas sistēmā norādīts lietošanas mērķis “Rūpnieciskās ražošanas uzņēmumu apbūve” (kods 1001), 3,1806 ha platībā, un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ūdensteces aizsargjoslas teritorija (tips 110201) – 1,1394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regulētas ūdensnotekas (maģistrālā novadgrāvja) aizsargjoslas teritorija (tips 110401) – 0,608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lūdzam anotācijā skaidrot minēto apgrūtinājumu ietekmi uz nekustamā īpašuma turpmāko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w:t>
    </w:r>
    <w:r>
      <w:br/>
    </w:r>
    <w:r w:rsidR="00000000" w:rsidRPr="00000000" w:rsidDel="00000000">
      <w:rPr>
        <w:rtl w:val="0"/>
      </w:rPr>
      <w:t xml:space="preserve">Izdrukāts 23.01.2023.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w:t>
    </w:r>
    <w:r>
      <w:br/>
    </w:r>
    <w:r w:rsidR="00000000" w:rsidRPr="00000000" w:rsidDel="00000000">
      <w:rPr>
        <w:rtl w:val="0"/>
      </w:rPr>
      <w:t xml:space="preserve">Izdrukāts 23.01.2023.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Atzinumi_23-TA-10.docx</dc:title>
</cp:coreProperties>
</file>

<file path=docProps/custom.xml><?xml version="1.0" encoding="utf-8"?>
<Properties xmlns="http://schemas.openxmlformats.org/officeDocument/2006/custom-properties" xmlns:vt="http://schemas.openxmlformats.org/officeDocument/2006/docPropsVTypes"/>
</file>