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26-TA-1997: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informatīvā ziņojuma 1. un 2. sadaļu nacionālo importa aizliegumu tiesiskā regulējuma aprakstu papildinot ar informāciju par to, ka Ārlietu ministrija savas kompetences ietvaros ir izstrādājusi MK noteikumu projektu (26-TA-1895) “Noteikumi par ievešanai (importēšanai) Latvijā aizliegtām rūpniecības precēm”, kas 25.08.2026. tiks izskatīts MK sēdē. Tāpat lūdzam iekļaut īsu informāciju par šo MK noteikumu tvērumu analoģiski kā ir ticis darīts attiecībā uz MK 05.03.2024. noteikumu Nr. 158 “Noteikumi par ievešanai (importēšanai) Latvijā aizliegtiem lauksaimniecības un lopbarības produktiem”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sadaļa - "Ārlietu ministrija, izpildot minētā Protokollēmuma 5. punktā doto uzdevumu, ir izstrādājusi likumprojektu “Grozījumi Ukrainas civiliedzīvotāju atbalsta likumā”, kas tika pieņemts 2026. gada 23. jūlijā (turpmāk – Likuma 23.07.26. grozījumi) un ar kuru likums tika papildināts ar 8.6 pantu par atsevišķu rūpniecības preču ievešanas (importa) aizliegumu no RU un BY, kā arī šo valstu izcelsmes preču ievešanu no citām trešajām valstīm, deleģējot Ministru kabinetam noteikt attiecīgos Kombinētās nomenklatūras (turpmāk – KN) kodus. </w:t>
            </w:r>
            <w:r w:rsidR="00000000" w:rsidRPr="00000000" w:rsidDel="00000000">
              <w:rPr>
                <w:u w:val="single"/>
                <w:rtl w:val="0"/>
              </w:rPr>
              <w:t xml:space="preserve">Saskaņā ar Likuma 23.07.26. sniegto deleģējumu Ārlietu ministrija savas kompetences ietvaros ir izstrādājusi MK noteikumu projektu “Noteikumi par ievešanai (importēšanai) Latvijā aizliegtām rūpniecības precēm” (26-TA-1895). Noteikumu projekts paredz tādu rūpniecības preču ievešanas (importa) aizliegumu no Krievijas Federācijas un Baltkrievijas Republikas kā grāmatas un laikraksti, apģērbi, apavi, galvassegas, rotaļlietas spēles un sporta piederumi. Ministru kabinets šo noteikumu projektu skatīs 2026.gada 25.augustā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sadaļa - "Savukārt ar Likuma 23.07.26. grozījumiem s</w:t>
            </w:r>
            <w:r w:rsidR="00000000" w:rsidRPr="00000000" w:rsidDel="00000000">
              <w:rPr>
                <w:u w:val="single"/>
                <w:rtl w:val="0"/>
              </w:rPr>
              <w:t xml:space="preserve">niegts deleģējums Ministru kabinetam </w:t>
            </w:r>
            <w:r w:rsidR="00000000" w:rsidRPr="00000000" w:rsidDel="00000000">
              <w:rPr>
                <w:rtl w:val="0"/>
              </w:rPr>
              <w:t xml:space="preserve">izveidot otru nacionālā importa aizlieguma bloku – atsevišķām rūpniecības precēm. Atbilstoši Protokollēmuma 5. punktam uz minētā likuma deleģējuma pamata izdodamajos Ministru kabineta noteikumos </w:t>
            </w:r>
            <w:r w:rsidR="00000000" w:rsidRPr="00000000" w:rsidDel="00000000">
              <w:rPr>
                <w:u w:val="single"/>
                <w:rtl w:val="0"/>
              </w:rPr>
              <w:t xml:space="preserve">primāri </w:t>
            </w:r>
            <w:r w:rsidR="00000000" w:rsidRPr="00000000" w:rsidDel="00000000">
              <w:rPr>
                <w:rtl w:val="0"/>
              </w:rPr>
              <w:t xml:space="preserve">paredzēts norādīt grāmatas, laikrakstus, videospēles, sporta preces, rotaļlietas, apģērbus un apavus. Likuma anotācijā aprēķināts, ka šo preču grupu imports no RU un BY 2025. gadā veidoja 12,5 milj. euro jeb 6,5 % no importa no šīm valstīm un 0,05 % no Latvijas kopējā preču importa. </w:t>
            </w:r>
            <w:r w:rsidR="00000000" w:rsidRPr="00000000" w:rsidDel="00000000">
              <w:rPr>
                <w:u w:val="single"/>
                <w:rtl w:val="0"/>
              </w:rPr>
              <w:t xml:space="preserve">Saskaņā ar Likuma 23.07.26. sniegto deleģējumu Ārlietu ministrija savas kompetence ietvaros ir izstrādājusi MK noteikumu projektu “Noteikumi par ievešanai (importēšanai) Latvijā aizliegtām rūpniecības precēm” (26-TA-1895). Noteikumu projekts paredz tādu rūpniecības preču ievešanas (importa) aizliegumu no Krievijas Federācijas un Baltkrievijas Republikas kā grāmatas un laikraksti, apģērbi, apavi, galvassegas, rotaļlietas spēles un sporta piederumi. Ministru kabinets šo noteikumu projektu skatīs 2026. gada 25. augustā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Lāce-Ate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4. sadaļu, visur, kur sniegta informācija par sabiedrības informēšanas saturu, ar to, ka tiks sniegta informācija arī par noteikto preču ievešanas (importa) aizliegumu un ES ierobežojošo pasākumu ieviešanas mērķi. Minēto informāciju ir būtiski sniegt tieši komersantiem, lai atkārtoti skaidrotu valsts rīcības motīvus. Tas veicinātu labāku izpratni par šo aizliegumu raksturu un nepieciešamību, lai nodrošinātu pasākumu izpildes mērķi. Tāpat tas var būt noderīgi jebkurā situācijā, kur tiek vērtēta valsts rīcība, tās samērīgums un proporcionalitāte, kā arī sabiedrības attiecīga informēšana.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Mērķi un mērķauditorija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informēšanas pasākumu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komersanti ir informēti par spēkā esošajiem nacionālajiem importa aizliegumiem un Eiropas Savienības ierobežojošajiem pasākumiem,</w:t>
            </w:r>
            <w:r w:rsidR="00000000" w:rsidRPr="00000000" w:rsidDel="00000000">
              <w:rPr>
                <w:u w:val="single"/>
                <w:rtl w:val="0"/>
              </w:rPr>
              <w:t xml:space="preserve"> kā arī to ieviešanas mērķi, </w:t>
            </w:r>
            <w:r w:rsidR="00000000" w:rsidRPr="00000000" w:rsidDel="00000000">
              <w:rPr>
                <w:rtl w:val="0"/>
              </w:rPr>
              <w:t xml:space="preserve">un veicināt brīvprātīgu atteikšanos no RU un BY izcelsmes preču iekļaušanas sortimentā;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sadaļa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"Aicinājuma materiāla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faktu izklāsts par spēkā esošajiem nacionālajiem importa aizliegumiem un to tvērumu (KN kodu līmenī) un par Eiropas Savienības ierobežojošajiem pasākumiem, </w:t>
            </w:r>
            <w:r w:rsidR="00000000" w:rsidRPr="00000000" w:rsidDel="00000000">
              <w:rPr>
                <w:u w:val="single"/>
                <w:rtl w:val="0"/>
              </w:rPr>
              <w:t xml:space="preserve">kā arī mērķi, ar kādu šie aizliegumi un ierobežojošie pasākumi tiek ieviesti;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sadaļa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sadaļa tirgus uzraudzības iestāžu tīmekļvietnēs, kurā apkopots: spēkā esošo nacionālo importa aizliegumu tvērums </w:t>
            </w:r>
            <w:r w:rsidR="00000000" w:rsidRPr="00000000" w:rsidDel="00000000">
              <w:rPr>
                <w:u w:val="single"/>
                <w:rtl w:val="0"/>
              </w:rPr>
              <w:t xml:space="preserve">un mērķis to ieviešanai; </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Lāce-Ate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saturu un to, kādā veidā tiks īstenots monitorings un sabiedrības informēšana lūdzam veikt konsultācijas ar FID un ar tirdzniecības nozari pārstāvošajām nevalstiskajām organizācijām – LTRK, Latvijas Tirgotāju asociāciju, un izvērtēt to iespējas iesaistīties monitoringa īstenošanā. Šo organizāciju viedokli un priekšlikumus iespējami efektīvai monitoringa ieviešanai lūdzam iekļaut informatīvā ziņojuma saturā.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Lāce-Ate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1. sadaļu, norādot, ka monitoringa kārtības mērķis ir nodrošināt importa aizlieguma mērķu sasniegšanu un analizēt RU un BY preču ieplūšanu Latvijas tirgū, izmantojot citus tiesiskus ceļus.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Lāce-Ate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26-TA-1997</w:t>
    </w:r>
    <w:r>
      <w:br/>
    </w:r>
    <w:r w:rsidR="00000000" w:rsidRPr="00000000" w:rsidDel="00000000">
      <w:rPr>
        <w:rtl w:val="0"/>
      </w:rPr>
      <w:t xml:space="preserve">Izdrukāts 21.08.2026.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26-TA-1997</w:t>
    </w:r>
    <w:r>
      <w:br/>
    </w:r>
    <w:r w:rsidR="00000000" w:rsidRPr="00000000" w:rsidDel="00000000">
      <w:rPr>
        <w:rtl w:val="0"/>
      </w:rPr>
      <w:t xml:space="preserve">Izdrukāts 21.08.2026.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Atzinumi_26-TA-1997.docx</dc:title>
</cp:coreProperties>
</file>

<file path=docProps/custom.xml><?xml version="1.0" encoding="utf-8"?>
<Properties xmlns="http://schemas.openxmlformats.org/officeDocument/2006/custom-properties" xmlns:vt="http://schemas.openxmlformats.org/officeDocument/2006/docPropsVTypes"/>
</file>