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reglamentētajām profesijām un profesionālās kvalifikācijas atzīšanu"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paredzēto regulējumu ar anotācijā sniegto informāciju. Vēršam uzmanību, ka anotācijas 4.lpp sadaļā "Problēmas apraksts" ir norādīts, ka Reglamentēto profesiju likuma 40. panta pirmā daļa paredz prasību pretendentam iesniegumā norādīt profesionālās darbības veidu, statusu (darbinieks vai pašnodarbināta persona) un ilgumu (īslaicīga vai pastāvīga darbība), vienlaikus secinot, ka šādai informācijai nav nozīmes lēmuma pieņemšanā un šāda prasība rada neskaidrību. Attiecīgi anotācijas sadaļā "Risinājuma apraksts" ir norādīts, ka likumprojekts paredz izslēgt minēto prasību no likuma, tomēr likumprojektā attiecīgie grozījumi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savstarpēju atbilstību starp likumprojektu un anotāciju, attiecīgi vai nu papildinot likumprojektu ar anotācijā aprakstītajiem grozījumiem, vai precizējot anotāciju, lai tā atbilstu likumprojekta faktiskajam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26.06.2026.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26.06.2026.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Atzinumi_25-TA-2061.docx</dc:title>
</cp:coreProperties>
</file>

<file path=docProps/custom.xml><?xml version="1.0" encoding="utf-8"?>
<Properties xmlns="http://schemas.openxmlformats.org/officeDocument/2006/custom-properties" xmlns:vt="http://schemas.openxmlformats.org/officeDocument/2006/docPropsVTypes"/>
</file>