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1019 "Zemes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atteikšanās no apgrūtinājumu un atmežošanas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Ministru kabineta protokollēmuma projekta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līdz 2025.gada 1.augustam noteiktā kārtībā iesniegt Minsitru kabinetā grozījumus Ministru kabineta 2007.gada 21.augusta noteikumos Nr.562 "Noteikumi par zemes lietošanas veidu klasifikācijas kārtību un to noteikšanas kritērijiem", nodrošinot lietošanas veidu klasifikācijas aktualizēšanu atbilstoši publiskās pārvaldes procesos izmantojamiem datiem, kā arī paredzot datu par zemju lietošanas veidiem automatizētu izguvi no valsts informācijas sistēmām un valsts pārvaldes rīcībā esošiem datiem, t.sk. Latvijas Ģeotelpiskās informācijas aģentūras datiem, tādejādi nodrošinot datu aktualitāti un izmantojamību citos procesos.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 citus pasūtījuma izpildei nepieciešamos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citus pasūtījuma izpildei nepieciešamos dokumentus, </w:t>
            </w:r>
            <w:r w:rsidR="00000000" w:rsidRPr="00000000" w:rsidDel="00000000">
              <w:rPr>
                <w:b w:val="1"/>
                <w:u w:val="single"/>
                <w:rtl w:val="0"/>
              </w:rPr>
              <w:t xml:space="preserve">t.sk. šo noteikumu 20.punktā minētos</w:t>
            </w:r>
            <w:r w:rsidR="00000000" w:rsidRPr="00000000" w:rsidDel="00000000">
              <w:rPr>
                <w:rtl w:val="0"/>
              </w:rPr>
              <w:t xml:space="preserve">, </w:t>
            </w:r>
            <w:r w:rsidR="00000000" w:rsidRPr="00000000" w:rsidDel="00000000">
              <w:rPr>
                <w:b w:val="1"/>
                <w:u w:val="single"/>
                <w:rtl w:val="0"/>
              </w:rPr>
              <w:t xml:space="preserve">kā arī Latvijas ģeotelpiskās informācijas aģentūras ortofoto jaunāko datu pārklājumu konkrētajā zemes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Uzsākot zemes kadastrālo uzmērīšanu, mērnieks vai komersants Valsts zemes dienestā saņem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Ministru kabineta 24,04,2012.noteikumu "Augstas detalizācijas topogrāfiskās informācijas un tās centrālās datubāzes noteikumi" 12.punktam: "Topogrāfiskās informācijas valsts informācijas sistēmu izveido un uztur Valsts zemes dienests.", Lūdzam papildināt ar jaunu 22.punkta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detalizācijas topogrāfisko informāciju no Topogrāfiskās informācijas valsts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22.1.1.12. kadastra kartes telpiskie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kartes telpiskie dati, </w:t>
            </w:r>
            <w:r w:rsidR="00000000" w:rsidRPr="00000000" w:rsidDel="00000000">
              <w:rPr>
                <w:b w:val="1"/>
                <w:u w:val="single"/>
                <w:rtl w:val="0"/>
              </w:rPr>
              <w:t xml:space="preserve">kā arī Latvijas ģeotelpiskās informācijas aģentūras ortofoto jaunāko datu pārklājumu konkrētajā zemes 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22.1.2.7. kadastra kartes telpiskie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kartes telpiskie dati, </w:t>
            </w:r>
            <w:r w:rsidR="00000000" w:rsidRPr="00000000" w:rsidDel="00000000">
              <w:rPr>
                <w:b w:val="1"/>
                <w:u w:val="single"/>
                <w:rtl w:val="0"/>
              </w:rPr>
              <w:t xml:space="preserve">kā arī Latvijas ģeotelpiskās informācijas aģentūras ortofoto jaunāko datu pārklājumu konkrētajās zemes vienībās;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arhīvā glabātos zemes kadastrālās uzmērīšanas dokumentus par uzmērāmo objektu un par robežojošām zemes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arhīvā glabātos zemes kadastrālās uzmērīšanas dokumentus par uzmērāmo objektu un par robežojošām zemes vienībām, </w:t>
            </w:r>
            <w:r w:rsidR="00000000" w:rsidRPr="00000000" w:rsidDel="00000000">
              <w:rPr>
                <w:b w:val="1"/>
                <w:u w:val="single"/>
                <w:rtl w:val="0"/>
              </w:rPr>
              <w:t xml:space="preserve">kā arī arhīva glabātos dokumentus, kas nosaka, izveido, piešķir servitūtus (ceļu, ūdens ēku) konkrētajā zemes vienībā vai zemes vienībās par labu konkrētajai zemes vienībai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Mērniekam vai komersantam ir tiesības nepieprasīt šo noteikumu </w:t>
            </w:r>
            <w:r w:rsidR="00000000" w:rsidRPr="00000000" w:rsidDel="00000000">
              <w:rPr>
                <w:rtl w:val="0"/>
              </w:rPr>
              <w:t xml:space="preserve">22.1.2.</w:t>
            </w:r>
            <w:r w:rsidR="00000000" w:rsidRPr="00000000" w:rsidDel="00000000">
              <w:rPr>
                <w:rtl w:val="0"/>
              </w:rPr>
              <w:t xml:space="preserve"> apakšpunktā minēto informāciju un šo noteikumu </w:t>
            </w:r>
            <w:r w:rsidR="00000000" w:rsidRPr="00000000" w:rsidDel="00000000">
              <w:rPr>
                <w:rtl w:val="0"/>
              </w:rPr>
              <w:t xml:space="preserve">22.2.</w:t>
            </w:r>
            <w:r w:rsidR="00000000" w:rsidRPr="00000000" w:rsidDel="00000000">
              <w:rPr>
                <w:rtl w:val="0"/>
              </w:rPr>
              <w:t xml:space="preserve"> apakšpunktā minētos dokumentus, ja ir paredzēta situācijas plāna aktualizācija vai zemes robežu plāna un situācijas plāna kamerālā pārzīmēšana, kā arī ja uzmērāmās zemes vienības daļas robeža nesakrīt ar zemes vienības robežu.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Lūdzma no visiem noteikumu punktiem dzēst normas, kas paredz robežplāna vai situācijas plāna kamerālu pārzīmēšanu, to aizstājot ar robežplāna vai situācijas plāna atvasinājuma izgatavošanu, ja ir nepieciešams, kā arī paredzot, ka plānus nepārzīmē tikai tāpēc, ja tie fiziski ir cauraukloti kopā ar citiem plāniem, arī gadījumos ja kāds no caurauklotajiem citiem plāniem zaudē savu spēku, jo konkrētās zemes vienības robežas ir mainītas, tā ir sadalīta vai apvienota.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atbilstoši savai kompetencei uzturēto augstas detalizācijas topogrāfisko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Ministru kabineta 24,04,2012.noteikumu "Augstas detalizācijas topogrāfiskās informācijas un tās centrālās datubāzes noteikumi" 12.punktam: "Topogrāfiskās informācijas valsts informācijas sistēmu izveido un uztur Valsts zemes dienests.", Lūdzam svītrot 32.3.punktu, paredzot, ka minēto informāciju izsniedz Valsts zemes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atbilstoši savai kompetencei uzturēto augstas detalizācijas topogrāfisko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ar uzaicinājuma vēstuli, Oficiālās elektroniskās adreses likumā noteiktajām valsts iestādēm to nosūtot uz oficiālo elektronisko adresi vai citām fiziskām un juridiskām personām nodrošinot tās piegādi uz kadastra informācijā norādīto adresi. Adresātiem Latvijas teritorijā uzaicinājuma vēstuli nodod piegādei vismaz 14 kalendāra dienas, bet ārpus Latvijas teritorijas vismaz 21 kalendāra dienu pirms darbu uzsākšanas, ņemot vērā izvēlētā piegādātāja piegādes termiņus, tā, lai piegāde personai varētu tikt nodrošināta vismaz septiņas kalendāra dienas pirms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privātpersonām uzaicinājuma vēstuļu nosūtīšanas kārtību, atbilstoši Paziņošanas likuma un Oficiālās elektroniskās adreses regulējuma garam. Privātpersonām ir tiesībās paļauties, ka visos gadījumos, kad saziņa ar tām tiek noteikta kā obligāta normatīvajos aktos, saziņa vienmēr notiks uz presonas oficiālo elektronisko adresi, ja tāda ir aktivizēta, uz presonas Fizisko personu reģistrā reģistrēto, deklarēto, norādīto pasta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uzaicinājuma vēstuli,  </w:t>
            </w:r>
            <w:r w:rsidR="00000000" w:rsidRPr="00000000" w:rsidDel="00000000">
              <w:rPr>
                <w:b w:val="1"/>
                <w:u w:val="single"/>
                <w:rtl w:val="0"/>
              </w:rPr>
              <w:t xml:space="preserve">personām, kurām ir aktivizēta</w:t>
            </w:r>
            <w:r w:rsidR="00000000" w:rsidRPr="00000000" w:rsidDel="00000000">
              <w:rPr>
                <w:rtl w:val="0"/>
              </w:rPr>
              <w:t xml:space="preserve"> Oficiālās elektroniskā</w:t>
            </w:r>
            <w:r w:rsidR="00000000" w:rsidRPr="00000000" w:rsidDel="00000000">
              <w:rPr>
                <w:strike w:val="1"/>
                <w:rtl w:val="0"/>
              </w:rPr>
              <w:t xml:space="preserve">s</w:t>
            </w:r>
            <w:r w:rsidR="00000000" w:rsidRPr="00000000" w:rsidDel="00000000">
              <w:rPr>
                <w:rtl w:val="0"/>
              </w:rPr>
              <w:t xml:space="preserve"> adrese</w:t>
            </w:r>
            <w:r w:rsidR="00000000" w:rsidRPr="00000000" w:rsidDel="00000000">
              <w:rPr>
                <w:strike w:val="1"/>
                <w:rtl w:val="0"/>
              </w:rPr>
              <w:t xml:space="preserve">s</w:t>
            </w:r>
            <w:r w:rsidR="00000000" w:rsidRPr="00000000" w:rsidDel="00000000">
              <w:rPr>
                <w:rtl w:val="0"/>
              </w:rPr>
              <w:t xml:space="preserve"> </w:t>
            </w:r>
            <w:r w:rsidR="00000000" w:rsidRPr="00000000" w:rsidDel="00000000">
              <w:rPr>
                <w:strike w:val="1"/>
                <w:rtl w:val="0"/>
              </w:rPr>
              <w:t xml:space="preserve">likumā noteiktajām valsts iestādēm</w:t>
            </w:r>
            <w:r w:rsidR="00000000" w:rsidRPr="00000000" w:rsidDel="00000000">
              <w:rPr>
                <w:rtl w:val="0"/>
              </w:rPr>
              <w:t xml:space="preserve">, to nosūtot uz oficiālo elektronisko adresi vai citām fiziskām un juridiskām personām nodrošinot tās piegādi </w:t>
            </w:r>
            <w:r w:rsidR="00000000" w:rsidRPr="00000000" w:rsidDel="00000000">
              <w:rPr>
                <w:b w:val="1"/>
                <w:u w:val="single"/>
                <w:rtl w:val="0"/>
              </w:rPr>
              <w:t xml:space="preserve">Paziņošanas likumā noteiktajā kārtībā</w:t>
            </w:r>
            <w:r w:rsidR="00000000" w:rsidRPr="00000000" w:rsidDel="00000000">
              <w:rPr>
                <w:rtl w:val="0"/>
              </w:rPr>
              <w:t xml:space="preserve"> </w:t>
            </w:r>
            <w:r w:rsidR="00000000" w:rsidRPr="00000000" w:rsidDel="00000000">
              <w:rPr>
                <w:strike w:val="1"/>
                <w:rtl w:val="0"/>
              </w:rPr>
              <w:t xml:space="preserve">uz kadastra informācijā norādīto adres</w:t>
            </w:r>
            <w:r w:rsidR="00000000" w:rsidRPr="00000000" w:rsidDel="00000000">
              <w:rPr>
                <w:rtl w:val="0"/>
              </w:rPr>
              <w:t xml:space="preserve">i. Adresātiem Latvijas teritorijā uzaicinājuma vēstuli nodod piegādei vismaz 14 kalendāra dienas, bet ārpus Latvijas teritorijas vismaz 21 kalendāra dienu pirms darbu uzsākšanas, ņemot vērā izvēlētā piegādātāja piegādes termiņus, tā, lai piegāde personai varētu tikt nodrošināta vismaz septiņas kalendāra dienas pirms darbu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robežojošās zemes vienības īpašnieks, tiesiskais valdītājs vai lietotājs ir miris. Šajā gadījumā sagatavojamā aktā norāda "Persona mirusi";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Manotojuma reformas gaitā paustajam, fakts, ka persona ir mirusi, nenozīmē, ka var ignorēt tiesības un pienākumus, kas būs mantiniekiem, īpaši, ja mantojuma masā ietilpst nekustamais īpašums- 'zemes vienība', jo mantojuma tiesības rodas ar mantojuma atklāšanās brīdi. Tāpēc lūdzam svītrot 42.1.punktu un paredzēt juridiski korektu mantinieku tiesību- kā zemes vienības pierobežnieku 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robežojošās zemes vienības īpašnieks, tiesiskais valdītājs vai lietotājs ir miris. Šajā gadījumā sagatavojamā aktā norāda "Persona mirusi";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mērniekam nav zināma adrese, kurā persona ir sasniedzama. Šādā gadījumā dokumentos, kur tas nepieciešams, norāda "Personas adrese nav zināma".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mērniekam varētu nebūt zināma adrese, nenozīmē, ka personai nav aktivizēta oficiālā elsktroniskā adrese, vai Fizisko personu reģistrā nav reģsitrēta, deklarēta vai norādīta pasta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personai nav aktivizēta oficiālā elektroniksā adrese un fiziskai personai Fizisko personu reģistrā nav reģistrēta, deklarēta vai norādīta pasta adrese, kā arī </w:t>
            </w:r>
            <w:r w:rsidR="00000000" w:rsidRPr="00000000" w:rsidDel="00000000">
              <w:rPr>
                <w:rtl w:val="0"/>
              </w:rPr>
              <w:t xml:space="preserve">mērniekam nav zināma </w:t>
            </w:r>
            <w:r w:rsidR="00000000" w:rsidRPr="00000000" w:rsidDel="00000000">
              <w:rPr>
                <w:b w:val="1"/>
                <w:u w:val="single"/>
                <w:rtl w:val="0"/>
              </w:rPr>
              <w:t xml:space="preserve">cita  </w:t>
            </w:r>
            <w:r w:rsidR="00000000" w:rsidRPr="00000000" w:rsidDel="00000000">
              <w:rPr>
                <w:rtl w:val="0"/>
              </w:rPr>
              <w:t xml:space="preserve">adrese, kurā persona ir sasniedzama. Šādā gadījumā dokumentos, kur tas nepieciešams, norāda "Personas adrese nav zināma".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nosaka zemes lietošanas veidus un uzmēra kontūras;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ierīcības likuma 23.pants noteic, ka zemes lietošanas veidu ierakstīšanu un uzskaiti veic Valsts zemes dienests, kā arī normatīvie akti par zemes lietošanas veidu klasifikāciju paredz tādus lietošanas veidus, kas ir dabā vai cilvēka iedarbības vai bezdarbības rezultātā  mainīgi,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-aramzeme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-pļava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augļu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atšķirība starp pļavu un ganībām ir pat sezonāla vai tās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lietošanas veidu Mežs ir jānosaka atbilstoši Meža likumam, nevis ar minēto likumu nesaistītiem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"Purvs", ņemot vērā Dabas aizsardzības prasības, ir precīzi jau uzsskatīti un dati pieejami citās valsts pārvaldes iestāžu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"Zeme zem ēkām" ir iegūstams automatizēti no kadastra reģistra datiem, savukārt "zeme zem pagalmiem'- termina interpretējums ir ļoti plašs, turklāt tieši šī interpretējuma dēļ, tie netiek izmantoti nekādos valsts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identificēts lietošanas veida "pārējās zemes" lietojums- Zeme, kuru aizņem smiltāji, kapsētas, parki, lauces, stigas, gravas, kraujas, nogāzes, ja tās nav uzskatāmas par mežu vai krūmāju, sēklu plantācijas un pārplūstoši klajumi, kā arī zeme, kuru izmanto derīgo izrakteņu ieguvei.  Turklāt tā kā, piemēram, Rīgas pilsētā abs lielākajai daļai zemes veinību, kas ir apbūvētas, visai platībai ir reģsitrēts lietošanas veids "pārējās zemes", tad šādu datu ieguve, apmaksājot mērnieku darbu ir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174.2. punkts jau pardz uzmērīt zemi zem ūdenstilpnēm, savukārt 174.3.-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ūdeņiem, zeme zem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turpmāka šāda nevajadzīga birokrātiskā sloga turpināšana zemes kadastrālajā uzmērīšanā situācijas elementiem, kas ir mainīgi gan dabas, gan cilvēka darbības rezultātā, turklāt apstākļos, kad cilvēka normatīvajos aktos reglamentētās darbības tiek uzkrātas citās valsts informāciju sistēmās, bet dabas mainīgo ietekmi valsts fiksē orto- foto plānos un citos digitālos materiālos, ko veic 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171.1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nosaka zemes lietošanas veidus un uzmēra kontūras;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174.1. pagalmus un tajos esošās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pagalma būtība ir ļoti dažāda un dažādi interpretējama, lūdzam pamatot nepieciešamību  kadastrāli uzmērīt 'pagalmu'. Kā arī  šādu datu izmantošanas nepieciešamību, it īpaši ievērojot faktu, ka, piemēram, Rīgas pilsētā, spriežot no VZD sagatatotajiem pārskatiem gandrīz nav pagalmu.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pagalmus un tajos</w:t>
            </w:r>
            <w:r w:rsidR="00000000" w:rsidRPr="00000000" w:rsidDel="00000000">
              <w:rPr>
                <w:rtl w:val="0"/>
              </w:rPr>
              <w:t xml:space="preserve"> esošās būves;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Zemes kadastrālajā uzmērīšanā zemes lietošanas veidus nosaka mērnieks atbilstoši normatīvajiem aktiem par zemes lietošanas veidu klasifikāciju un to noteikšanas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ierīcības likuma 23.pants noteic, ka zemes lietošanas veidu ierakstīšanu un uzskaiti veic Valsts zemes dienests, kā arī normatīvie akti par zemes lietošanas veidu klasifikāciju paredz tādus lietošanas veidus, kas ir dabā vai cilvēka iedarbības vai bezdarbības rezultātā  mainīgi,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-aramzeme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-pļava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augļu dārzs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krūmājs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atšķirība starp pļavu un ganībām ir pat sezonāla vai tās nav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lietošanas veidu Mežs ir jānosaka atbilstoši Meža likumam, nevis ar minēto likumu nesaistītiem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"Purvs", ņemot vērā Dabas aizsardzības prasības, ir precīzi jau uzsskatīti un dati pieejami citās valsts pārvaldes iestāžu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veids "Zeme zem ēkām" ir iegūstams automatizēti no kadastra reģistra datiem, savukārt "zeme zem pagalmiem'- termina interpretējums ir ļoti plašs, turklāt tieši šī interpretējuma dēļ, tie netiek izmantoti nekādos valsts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identificēts lietošanas veida "pārējās zemes" lietojums- Zeme, kuru aizņem smiltāji, kapsētas, parki, lauces, stigas, gravas, kraujas, nogāzes, ja tās nav uzskatāmas par mežu vai krūmāju, sēklu plantācijas un pārplūstoši klajumi, kā arī zeme, kuru izmanto derīgo izrakteņu ieguvei.  Turklāt tā kā, piemēram, Rīgas pilsētā abs lielākajai daļai zemes veinību, kas ir apbūvētas, visai platībai ir reģsitrēts lietošanas veids "pārējās zemes", tad šādu datu ieguve, apmaksājot mērnieku darbu ir nelietderīga.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174.2. punkts jau pardz uzmērīt zemi zem ūdenstilpnēm, savukārt 174.3.-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ūdeņiem, zeme zem zivju dīķiem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ceļiem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turpmāka šāda nevajadzīga birokrātiskā sloga turpināšana zemes kadastrālajā uzmērīšanā situācijas elementiem, kas ir mainīgi gan dabas, gan cilvēka darbības rezultātā, turklāt apstākļos, kad cilvēka normatīvajos aktos reglamentētās darbības tiek uzkrātas citās valsts informāciju sistēmās, bet dabas mainīgo ietekmi valsts fiksē orto- foto plānos un citos digitālos materiālos, ko veic 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 kadastrālajā uzmērīšanā</w:t>
            </w:r>
            <w:r w:rsidR="00000000" w:rsidRPr="00000000" w:rsidDel="00000000">
              <w:rPr>
                <w:rtl w:val="0"/>
              </w:rPr>
              <w:t xml:space="preserve"> Zemes lietošanas veidus ar automatizētām metodēm, izmantojot citu valsts institūciju datus, </w:t>
            </w:r>
            <w:r w:rsidR="00000000" w:rsidRPr="00000000" w:rsidDel="00000000">
              <w:rPr>
                <w:b w:val="1"/>
                <w:u w:val="single"/>
                <w:rtl w:val="0"/>
              </w:rPr>
              <w:t xml:space="preserve">nosaka Valsts zemes dienests</w:t>
            </w:r>
            <w:r w:rsidR="00000000" w:rsidRPr="00000000" w:rsidDel="00000000">
              <w:rPr>
                <w:rtl w:val="0"/>
              </w:rPr>
              <w:t xml:space="preserve"> </w:t>
            </w:r>
            <w:r w:rsidR="00000000" w:rsidRPr="00000000" w:rsidDel="00000000">
              <w:rPr>
                <w:strike w:val="1"/>
                <w:rtl w:val="0"/>
              </w:rPr>
              <w:t xml:space="preserve">mērnieks </w:t>
            </w:r>
            <w:r w:rsidR="00000000" w:rsidRPr="00000000" w:rsidDel="00000000">
              <w:rPr>
                <w:rtl w:val="0"/>
              </w:rPr>
              <w:t xml:space="preserve">atbilstoši normatīvajiem aktiem par zemes lietošanas veidu klasifikāciju un to noteikšanas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179.3. zemes lietošanas veida teritorijai;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veida teritorijai, </w:t>
            </w:r>
            <w:r w:rsidR="00000000" w:rsidRPr="00000000" w:rsidDel="00000000">
              <w:rPr>
                <w:b w:val="1"/>
                <w:u w:val="single"/>
                <w:rtl w:val="0"/>
              </w:rPr>
              <w:t xml:space="preserve">ko veic Valsts zemes dienests, reģsitrējot datus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 zemes lietošanas veida teritorijai – izmantojot zemes lietošanas veida kontūras punktu koordinātas;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veida teritorijai – </w:t>
            </w:r>
            <w:r w:rsidR="00000000" w:rsidRPr="00000000" w:rsidDel="00000000">
              <w:rPr>
                <w:u w:val="single"/>
                <w:rtl w:val="0"/>
              </w:rPr>
              <w:t xml:space="preserve">Valsts zemes dienest izmantojot valsts informāciju sistēmās esošos aktuālākos datus</w:t>
            </w:r>
            <w:r w:rsidR="00000000" w:rsidRPr="00000000" w:rsidDel="00000000">
              <w:rPr>
                <w:rtl w:val="0"/>
              </w:rPr>
              <w:t xml:space="preserve"> </w:t>
            </w:r>
            <w:r w:rsidR="00000000" w:rsidRPr="00000000" w:rsidDel="00000000">
              <w:rPr>
                <w:strike w:val="1"/>
                <w:rtl w:val="0"/>
              </w:rPr>
              <w:t xml:space="preserve">zemes lietošanas veida kontūras punktu koordinātas;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Zemes lietošanas veidu platību aprēķināšanai izmanto situācijas plāna sagatavi, kurā secīgi numurē zemes lietošanas veidu teritorijas (turpmāk – kontūrplāns). Kontūrplānu nesagatavo un platības aprēķinu neveic, ja zemes vienībai ir viens zemes lietošanas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lietošanas veidu platību aprēķināšanai izmanto</w:t>
            </w:r>
            <w:r w:rsidR="00000000" w:rsidRPr="00000000" w:rsidDel="00000000">
              <w:rPr>
                <w:b w:val="1"/>
                <w:u w:val="single"/>
                <w:rtl w:val="0"/>
              </w:rPr>
              <w:t xml:space="preserve"> valsts informāciju sistēmās esošos aktuālākos datus, tai skaitā augstas detalizācijas topogrāfiskos datus  </w:t>
            </w:r>
            <w:r w:rsidR="00000000" w:rsidRPr="00000000" w:rsidDel="00000000">
              <w:rPr>
                <w:strike w:val="1"/>
                <w:rtl w:val="0"/>
              </w:rPr>
              <w:t xml:space="preserve">situācijas plāna sagatavi, kurā secīgi numurē zemes lietošanas veidu teritorijas (turpmāk – kontūrplāns). Kontūrplānu nesagatavo un platības aprēķinu neveic, ja zemes vienībai ir viens zemes lietošanas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Zemes robežu plāna titullapu un robežas grafisko attēlojumu sagatavo atbilstoši šo noteikumu </w:t>
            </w:r>
            <w:r w:rsidR="00000000" w:rsidRPr="00000000" w:rsidDel="00000000">
              <w:rPr>
                <w:rtl w:val="0"/>
              </w:rPr>
              <w:t xml:space="preserve">14.</w:t>
            </w:r>
            <w:r w:rsidR="00000000" w:rsidRPr="00000000" w:rsidDel="00000000">
              <w:rPr>
                <w:rtl w:val="0"/>
              </w:rPr>
              <w:t xml:space="preserve">pielikumā minētajām prasībām un </w:t>
            </w:r>
            <w:r w:rsidR="00000000" w:rsidRPr="00000000" w:rsidDel="00000000">
              <w:rPr>
                <w:rtl w:val="0"/>
              </w:rPr>
              <w:t xml:space="preserve">15.</w:t>
            </w:r>
            <w:r w:rsidR="00000000" w:rsidRPr="00000000" w:rsidDel="00000000">
              <w:rPr>
                <w:rtl w:val="0"/>
              </w:rPr>
              <w:t xml:space="preserve">pielikumā norādītajiem apzīmējumiem.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Apgrūtināto teritoriju informācijas sistēmā netiks iekļauti šādi zemes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ir jāiekļauj zemes robežplānā, ja tie ir radušies pirms robežplāna sagatavošanas.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plāna titullapu un robežas grafisko attēlojumu sagatavo atbilstoši šo noteikumu </w:t>
            </w:r>
            <w:r w:rsidR="00000000" w:rsidRPr="00000000" w:rsidDel="00000000">
              <w:rPr>
                <w:rtl w:val="0"/>
              </w:rPr>
              <w:t xml:space="preserve">14.</w:t>
            </w:r>
            <w:r w:rsidR="00000000" w:rsidRPr="00000000" w:rsidDel="00000000">
              <w:rPr>
                <w:rtl w:val="0"/>
              </w:rPr>
              <w:t xml:space="preserve">pielikumā minētajām prasībām un </w:t>
            </w:r>
            <w:r w:rsidR="00000000" w:rsidRPr="00000000" w:rsidDel="00000000">
              <w:rPr>
                <w:rtl w:val="0"/>
              </w:rPr>
              <w:t xml:space="preserve">15.</w:t>
            </w:r>
            <w:r w:rsidR="00000000" w:rsidRPr="00000000" w:rsidDel="00000000">
              <w:rPr>
                <w:rtl w:val="0"/>
              </w:rPr>
              <w:t xml:space="preserve">pielikumā norādītajiem apzīmējumiem. </w:t>
            </w:r>
            <w:r w:rsidR="00000000" w:rsidRPr="00000000" w:rsidDel="00000000">
              <w:rPr>
                <w:b w:val="1"/>
                <w:u w:val="single"/>
                <w:rtl w:val="0"/>
              </w:rPr>
              <w:t xml:space="preserve">Zemes robežplānā attēlo visus zemes apgrūtinājumus, kas netiek iekļauti Apgrūtināto teritoriju informācijas sistēmā, piemēram, ceļu, ūdeņu, ēku servitūti, uz zemes īpašniekam nepiederoša būve, utt.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Zemes robežu plāns ir spēkā no tā reģistrācijas dienas Kadastra informācijas sistēmā un zaudē spēku ar tā anulēšanu saskaņā ar normatīvajiem aktiem kadastra objekta reģistrācijas un kadastra datu aktualizācijas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vienība nav sadalīta, apvienota vai tās robežās nav notikušas izmaiņas, tad nav pamata anulēt zemes robežplānu, tikai tāds fakts, ka zemes veinības robežplāns ir fiziskai caurauklots kopā ar citu zemes vienību robežplāniem, kuru ribežās ir notikušas izmaiņas, nevar būt par pamatu anulēt nemainītās zemes vienības robežplānu.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robežu plāns ir spēkā no tā reģistrācijas dienas Kadastra informācijas sistēmā un zaudē spēku,</w:t>
            </w:r>
            <w:r w:rsidR="00000000" w:rsidRPr="00000000" w:rsidDel="00000000">
              <w:rPr>
                <w:b w:val="1"/>
                <w:u w:val="single"/>
                <w:rtl w:val="0"/>
              </w:rPr>
              <w:t xml:space="preserve"> ja tai pašai zemei Kadastra informācijas sistēmā reģistrē citu vai citus robežplānus.</w:t>
            </w:r>
            <w:r w:rsidR="00000000" w:rsidRPr="00000000" w:rsidDel="00000000">
              <w:rPr>
                <w:rtl w:val="0"/>
              </w:rPr>
              <w:t xml:space="preserve"> </w:t>
            </w:r>
            <w:r w:rsidR="00000000" w:rsidRPr="00000000" w:rsidDel="00000000">
              <w:rPr>
                <w:strike w:val="1"/>
                <w:rtl w:val="0"/>
              </w:rPr>
              <w:t xml:space="preserve">ar tā anulēšanu saskaņā ar normatīvajiem aktiem kadastra objekta reģistrācijas un kadastra datu aktualizācijas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r w:rsidR="00000000" w:rsidRPr="00000000" w:rsidDel="00000000">
              <w:rPr>
                <w:vertAlign w:val="superscript"/>
                <w:rtl w:val="0"/>
              </w:rPr>
              <w:t xml:space="preserve">1</w:t>
            </w:r>
            <w:r w:rsidR="00000000" w:rsidRPr="00000000" w:rsidDel="00000000">
              <w:rPr>
                <w:rtl w:val="0"/>
              </w:rPr>
              <w:t xml:space="preserve">2. zemes robežu plānu kamerāli pārzīmē;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 nepieciešamību kamerāli sagatavot zemes robežplānu, ja mūsdienu tehmoloģijas atļauj gan krāsu kopijas atvasinājuma, gan krāsu digitalizēta atvasinājuma izgatavošanu. Kamerāli nozīmē kabinetā. Kāpēc ir jātērē privātpersonu resursi robežplāna fiziskai pārzīmēšanai, kā arī publiskie resursi šāda it kā jauna robežplāna reģistrācijai?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zemes robežu plānu kamerāli pārzīmē;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Ja zemes vienību sadala, katrai jaunizveidotajai zemes vienībai sagatavo atsevišķu zemes robežu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Ministru kabienta protokollēmuma uzdevumu, kas paredzēs, ka Nekustamā īpašuma valsts kadastra informācijas sistēmā tiek reģsitrēti dati, kas atļauj automatizēti apstrādāt sadalīto, apvienoto vai savstarpēji izmainīto zemes vienību kadastra apzīmējumus un platības, lai konstatētu kuros laika posmos konkrētā zeme bija kuras zemes vienības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Situācijas plāna sagatavošana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situācijas plāna obligātuma nepieciešamību, veinlaikus nosakot, ka robežplānā obligāti iekļaujami ielu, ceļu ēku, ūdeņu servitūti, esošo ēku kontūras, ūdenstilpnes, ceļi un 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Situācijas plāna sastādīšanai vai aktualizācijai mērnieks uzmēra situācijas elementus, bet, ja situācija jau ir uzmērīta, uzmēra situācijas aktuālās izmaiņas. Situācijas plāna sagatavošanai var izmantot topogrāfisko plānu ar mērogu 1:250, 1:500 vai 1:1000, ja tas atbilst faktiskajam stāvoklim apvidū, lai no tā pārnestu situācijas elementus, bet lauku apvidos (izņemot blīvi apbūvētās teritorijas) – arī citus kartogrāfiskos materiālus, kas nodrošina šo noteikumu </w:t>
            </w:r>
            <w:r w:rsidR="00000000" w:rsidRPr="00000000" w:rsidDel="00000000">
              <w:rPr>
                <w:rtl w:val="0"/>
              </w:rPr>
              <w:t xml:space="preserve">178.</w:t>
            </w:r>
            <w:r w:rsidR="00000000" w:rsidRPr="00000000" w:rsidDel="00000000">
              <w:rPr>
                <w:rtl w:val="0"/>
              </w:rPr>
              <w:t xml:space="preserve">punktā minētās precizitātes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ir bezjēdzīgi likt uzmērīt aramzemes, ganības, pļavas, mežus, ja situācijas plānā iekļaujamā ienformācija jau ir ortofoto kartēs, kuras atjauno biežāk, nekā situācijas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plāna sastādīšanai vai aktualizācijai mērnieks uzmēra situācijas elementus, bet, ja situācija jau ir uzmērīta, uzmēra situācijas aktuālās izmaiņas. Situācijas plāna sagatavošanai var izmantot topogrāfisko plānu ar mērogu 1:250, 1:500 vai 1:1000, ja tas atbilst faktiskajam stāvoklim apvidū, lai no tā pārnestu situācijas elementus, bet lauku apvidos (izņemot blīvi apbūvētās teritorijas) – arī citus kartogrāfiskos materiālus, kas nodrošina šo noteikumu </w:t>
            </w:r>
            <w:r w:rsidR="00000000" w:rsidRPr="00000000" w:rsidDel="00000000">
              <w:rPr>
                <w:rtl w:val="0"/>
              </w:rPr>
              <w:t xml:space="preserve">178.</w:t>
            </w:r>
            <w:r w:rsidR="00000000" w:rsidRPr="00000000" w:rsidDel="00000000">
              <w:rPr>
                <w:rtl w:val="0"/>
              </w:rPr>
              <w:t xml:space="preserve">punktā minētās precizitātes prasības. </w:t>
            </w:r>
            <w:r w:rsidR="00000000" w:rsidRPr="00000000" w:rsidDel="00000000">
              <w:rPr>
                <w:b w:val="1"/>
                <w:u w:val="single"/>
                <w:rtl w:val="0"/>
              </w:rPr>
              <w:t xml:space="preserve">Situācijas plānā iekļauj jaunāko datu pārklājumu no Latvijas Ģeotelpiskās informācijas aģentūras ortofoto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193.</w:t>
            </w:r>
            <w:r w:rsidR="00000000" w:rsidRPr="00000000" w:rsidDel="00000000">
              <w:rPr>
                <w:vertAlign w:val="superscript"/>
                <w:rtl w:val="0"/>
              </w:rPr>
              <w:t xml:space="preserve">2</w:t>
            </w:r>
            <w:r w:rsidR="00000000" w:rsidRPr="00000000" w:rsidDel="00000000">
              <w:rPr>
                <w:rtl w:val="0"/>
              </w:rPr>
              <w:t xml:space="preserve"> punktā minētajā gadījumā, ja situācijas plānu neaktualizē, bet pārzīmē, situācijas plāna titullapā norāda pārzīmētā situācijas plāna datumu: "Plānā attēlota (datums) sagatavotā situācijas plāna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situācijas plānu neaktualizē, nav iespējams pamatot obligātu pienākumu to pārzīmēt, tādejādi nelietderīgi izlietojot privātpersonu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Šo noteikumu </w:t>
            </w:r>
            <w:r w:rsidR="00000000" w:rsidRPr="00000000" w:rsidDel="00000000">
              <w:rPr>
                <w:strike w:val="1"/>
                <w:rtl w:val="0"/>
              </w:rPr>
              <w:t xml:space="preserve">193.</w:t>
            </w:r>
            <w:r w:rsidR="00000000" w:rsidRPr="00000000" w:rsidDel="00000000">
              <w:rPr>
                <w:strike w:val="1"/>
                <w:vertAlign w:val="superscript"/>
                <w:rtl w:val="0"/>
              </w:rPr>
              <w:t xml:space="preserve">2</w:t>
            </w:r>
            <w:r w:rsidR="00000000" w:rsidRPr="00000000" w:rsidDel="00000000">
              <w:rPr>
                <w:strike w:val="1"/>
                <w:rtl w:val="0"/>
              </w:rPr>
              <w:t xml:space="preserve"> punktā minētajā gadījumā</w:t>
            </w:r>
            <w:r w:rsidR="00000000" w:rsidRPr="00000000" w:rsidDel="00000000">
              <w:rPr>
                <w:rtl w:val="0"/>
              </w:rPr>
              <w:t xml:space="preserve">, Ja situācijas plānu neaktualizē,</w:t>
            </w:r>
            <w:r w:rsidR="00000000" w:rsidRPr="00000000" w:rsidDel="00000000">
              <w:rPr>
                <w:b w:val="1"/>
                <w:u w:val="single"/>
                <w:rtl w:val="0"/>
              </w:rPr>
              <w:t xml:space="preserve"> to</w:t>
            </w:r>
            <w:r w:rsidR="00000000" w:rsidRPr="00000000" w:rsidDel="00000000">
              <w:rPr>
                <w:rtl w:val="0"/>
              </w:rPr>
              <w:t xml:space="preserve"> </w:t>
            </w:r>
            <w:r w:rsidR="00000000" w:rsidRPr="00000000" w:rsidDel="00000000">
              <w:rPr>
                <w:strike w:val="1"/>
                <w:rtl w:val="0"/>
              </w:rPr>
              <w:t xml:space="preserve">bet </w:t>
            </w:r>
            <w:r w:rsidR="00000000" w:rsidRPr="00000000" w:rsidDel="00000000">
              <w:rPr>
                <w:b w:val="1"/>
                <w:u w:val="single"/>
                <w:rtl w:val="0"/>
              </w:rPr>
              <w:t xml:space="preserve">ne</w:t>
            </w:r>
            <w:r w:rsidR="00000000" w:rsidRPr="00000000" w:rsidDel="00000000">
              <w:rPr>
                <w:rtl w:val="0"/>
              </w:rPr>
              <w:t xml:space="preserve">pārzīmē</w:t>
            </w:r>
            <w:r w:rsidR="00000000" w:rsidRPr="00000000" w:rsidDel="00000000">
              <w:rPr>
                <w:strike w:val="1"/>
                <w:rtl w:val="0"/>
              </w:rPr>
              <w:t xml:space="preserve">, situācijas plāna titullapā norāda pārzīmētā situācijas plāna datumu: "Plānā attēlota (datums) sagatavotā situācijas plāna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Līdz 2025. gada 30. novembrim šo noteikumu 5.10. apakšpunkts un 23. punkts ir piemērojams arī atmežojamās meža zemes izvietojuma plāna sagatavošanā un saskaņošanā.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noteikumu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Visi apgrūtinājumu plāni, robežplāni, situācijas plāni, kuros ir attēloti ceļu, ēku, ūdeņu servitūti, kā arī zemes īpašniekam nepiederošas būves saglabā savu spēku dāļā par šajos dokumentos attēlotajiem zemes apgrūtinājumiem: ceļu, ēku, ūdeņu servitūti, kā arī apgrūtinājumu - zemes īpašniekam nepiederošas būves, kamēr minētie apgrūtinājumi netiek normatīvajos aktos noteiktajā kārtībā izbeigti vai atcelti.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04.11.2024.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04.11.2024.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Atzinumi_24-TA-554.docx</dc:title>
</cp:coreProperties>
</file>

<file path=docProps/custom.xml><?xml version="1.0" encoding="utf-8"?>
<Properties xmlns="http://schemas.openxmlformats.org/officeDocument/2006/custom-properties" xmlns:vt="http://schemas.openxmlformats.org/officeDocument/2006/docPropsVTypes"/>
</file>