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Vienotās digitālās vārtejas vienreizes principa tehniskās platformas un apliecinājumu pārrobežu pieejamības nodrošināšanas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Kompetentā iestāde, kas izsniedz apliecinājumus, izmantojot Valsts informācijas resursu, sistēmu un sadarbspējas informācijas sistēmā pieejamo funkcionalitāti, noslēdz vienošanos ar Pārzini katram apliecinājuma veidam par tā nodošanu Platformas darbības nodrošināšanai ar mērķi izsniegt apliecinājumu citu ES valstu kompetentām iestādēm, kas pieprasa apliecinājumus;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5.3. apakšpunkts paredz, ka kompetentā iestāde, kas izsniedz apliecinājumus, noslēdz vienošanos ar Pārzini par apliecinājumu nodošanu Platformas darbības nodrošināšanai. Papildus noteikumu projekta 12. un 13. punkts nosaka, ka datu izplatīšana notiek, izmantojot Datu izplatīšanas un pārvaldības platformu (turpmāk – DAGR). Šāds regulējums faktiski nosaka vienīgo obligāto datu apmaiņas ceļu – "caur" DAGR, tādējādi neatzīstot citus ES līmenī apstiprinātus un jau izmantotus alternatīvos tehniskos risinājumus. VAS "Ceļu satiksmes drošības direkcija" (turpmāk - CSDD) saskaņā ar Eiropas Savienības un Latvijas normatīvajiem aktiem pārrobežu datu apmaiņai izmanto EUCARIS sistēmu, pamatojoties uz likumu “Par Līgumu par Eiropas transportlīdzekļu un vadītāja apliecību informācijas sistēmu (EUCARIS)”. CSDD ir ieguldījusi ievērojamus finanšu, tehniskos un administratīvos resursus, lai nodrošinātu EUCARIS sistēmas ieviešanu, attīstību un integrāciju gan CSDD, gan Valsts policijas un Valsts ieņēmumu dienesta vajadzībām. Minētā sistēma jau šobrīd nodrošina efektīvu un drošu transportlīdzekļu un vadītāju datu apmaiņu starp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projekta 5.3. apakšpunktu (vai Noteikumu projekta redakciju citā punktā) ar norādi, ka vienošanās ar Pārzini var paredzēt alternatīvu tehnisko risinājumu izmantošanu, ja tie nodrošina atbilstību Regulā 2022/1463 noteiktajām prasībām un ir apstiprināti Eiropas Komisijas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Izmantojot starpniekplatformu, kompetentā iestāde, kas izsniedz apliecinājumus izplata savā pārziņā esošos datus, kas tiek iegūti no Datu izplatīšanas un pārvaldības platformas.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punkts nosaka, ka datu izplatīšana notiek, izmantojot DAGR. Šāds regulējums faktiski paredz vienīgo obligāto datu apmaiņas ceļu – "caur" DAGR un neparedz citus ES līmenī apstiprinātos alternatīvos tehniskos risinājumus. Lūdzam papildināt Noteikumu projekta 12. punkta regulējumu, kas atļauj kompetentajām iestādēm, kuras jau izmanto ES līmenī apstiprinātu pārrobežu datu apmaiņas risinājumu (t.sk. EUCARIS–OOTS bridge), izmantot to kā alternatīvu DAGR.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CSDD saskaņā ar Eiropas Savienības un Latvijas normatīvajiem aktiem pārrobežu datu apmaiņai izmanto EUCARIS sistēmu, pamatojoties uz likumu “Par Līgumu par Eiropas transportlīdzekļu un vadītāja apliecību informācijas sistēmu (EUCARIS)”. CSDD ir ieguldījusi ievērojamus finanšu, tehniskos un administratīvos resursus, lai nodrošinātu EUCARIS sistēmas ieviešanu, attīstību un integrāciju gan CSDD, gan Valsts policijas un Valsts ieņēmumu dienesta vajadzībām. Minētā sistēma jau šobrīd nodrošina efektīvu un drošu transportlīdzekļu un vadītāju datu apmaiņu starp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Eiropas Komisija un EUCARIS ir apstiprinājušas savienojuma izveidi jeb EUCARIS–OOTS bridge risinājumu, lai nodrošinātu EUCARIS sistēmas sasaisti ar Once-Only Technical System (OOTS) (https://ec.europa.eu/digital-building-blocks/sites/spaces/OOTS/pages/647954495/The+Once-Only+Technical+System+connected+to+EUCARIS).  Noteikumu projekta anotācijas 1.3. sadaļā kā alternatīvie risinājumi tika izvērtētas EUCARIS, EMREX, BRIS, OSS, IMI un citas sistēmas, un tās tika noraidītas, pamatojoties uz tvēruma ierobežojumiem. Tomēr šis novērtējums ir nepilnīgs, jo tajā nav ņemts vērā Eiropas Komisijas apstiprinātais EUCARIS–OOTS bridge risinājums, kas tehniski nodrošina EUCARIS sistēmas savienojumu ar Once-Only Technical System (OOTS)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šo risinājumu, kā arī papildināt noteikumu projekta anotāciju ar informāciju par citiem ES līmenī apstiprinātiem alternatīviem tehniskajiem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06.05.2026. 09.20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06.05.2026. 09.20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Atzinumi_25-TA-2211.docx</dc:title>
</cp:coreProperties>
</file>

<file path=docProps/custom.xml><?xml version="1.0" encoding="utf-8"?>
<Properties xmlns="http://schemas.openxmlformats.org/officeDocument/2006/custom-properties" xmlns:vt="http://schemas.openxmlformats.org/officeDocument/2006/docPropsVTypes"/>
</file>