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22-TA-1500: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Mājokļu pieejamības pamatnostādnes 2022. – 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“Mājokļu pieejamības pamatnostādnes 2022. – 2027.gadam” ietver informāciju par vides piekļūstamību. Norādām, ka vides piekļūstamības nodrošināšanai papildu plānotajām rīcībām ir nepieciešams vienots normatīvais regulējums valsts līmenī prasību izpildei. Attiecīgi lūdzam pamatnostādņu sadaļu 4.4. "Uzdevumi" papildināt ar uzdevumu par vienotā regulējuma izstrādi vides piekļūstamības prasību izpildei.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efektīvu regulējumu daudzdzīvokļu dzīvojamo māju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pieejamu atbalstu ieguldījumiem daudzdzīvokļu dzīvojamo māju uzturēšanai un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atbalstu energoefektivitātes pasākumu īstenošanai daudzdzīvokļu ēkās un privātmājās;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 administratīvās prasības atbalsta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tipveida risinājums daudzdzīvokļu sērijveida māju energoefektivitātes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vienotā normatīvā regulējuma izstrāde vides piekļustamības nodrošināšanai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ieguldījumus mājokļu pieejamības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Igors Lisjonoks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 pielikumā 2.5. punktā </w:t>
            </w:r>
            <w:r w:rsidR="00000000" w:rsidRPr="00000000" w:rsidDel="00000000">
              <w:rPr>
                <w:i w:val="1"/>
                <w:rtl w:val="0"/>
              </w:rPr>
              <w:t xml:space="preserve">"2.5. Izveidot valsts kapitālsabiedrību “Mājokļu fonda institūcija”, kas nodrošinātu dažādiem iedzīvotāju sociālajām grupām pieejamus dzīvokļus īrei un iegādei" </w:t>
            </w:r>
            <w:r w:rsidR="00000000" w:rsidRPr="00000000" w:rsidDel="00000000">
              <w:rPr>
                <w:rtl w:val="0"/>
              </w:rPr>
              <w:t xml:space="preserve">rindā "Vides aizsardzības un reģionālās attīstības ministrijas budžets" dzēst finansējuma apjomu 100 000 000,00, atstājot norādīto rindu tukšu un uzreiz pēc rindas "Vides aizsardzības un reģionālās attīstības ministrijas budžets" ievietot rindu ar nosaukumu "33.00.00 "Emisijas kvotu izsolīšanas instruments" (saskaņā ar konceptuālajā ziņojumā "Valsts atbalsts pašvaldībām, lai nodrošinātu iedzīvotājiem kvalitatīvus un pieejamus īres mājokļus" noteikto)" 2024. gadā paredzot finansējumu 100 000 000, 00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75"/>
              <w:gridCol w:w="3075"/>
              <w:gridCol w:w="3075"/>
              <w:gridCol w:w="3075"/>
              <w:gridCol w:w="3075"/>
              <w:gridCol w:w="3075"/>
              <w:gridCol w:w="3075"/>
              <w:gridCol w:w="3075"/>
              <w:gridCol w:w="3075"/>
              <w:tblGridChange w:id="0">
                <w:tblGrid>
                  <w:gridCol w:w="3075"/>
                  <w:gridCol w:w="3075"/>
                  <w:gridCol w:w="3075"/>
                  <w:gridCol w:w="3075"/>
                  <w:gridCol w:w="3075"/>
                  <w:gridCol w:w="3075"/>
                  <w:gridCol w:w="3075"/>
                  <w:gridCol w:w="3075"/>
                  <w:gridCol w:w="3075"/>
                </w:tblGrid>
              </w:tblGridChange>
            </w:tblGrid>
            <w:tr>
              <w:tc>
                <w:tcPr>
                  <w:shd w:fill="ffffff"/>
                  <w:vAlign w:val="center"/>
                  <w:noWrap w:val="true"/>
                  <w:gridSpan w:val="9"/>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2.5. Izveidot valsts kapitālsabiedrību “Mājokļu fonda institūcija”, kas nodrošinātu dažādiem iedzīvotāju sociālajām grupām pieejamus dzīvokļus īrei un iegādei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Finansējums kopā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100 000 000,00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Pašvaldību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ES politiku instrumentu un pārējās ārvalstu finanšu palīdzības līdzfinansēto projektu un pasākumu īstenošana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Vidēja termiņa budžeta ietvara likums, kopā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100 000 000,00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tajā skaitā: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pamatfunkciju īstenošana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100 000 000,00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politiku instrumentu un pārējās ārvalstu finanšu palīdzības līdzfinansēto projektu un pasākumu īstenošana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Informatīvi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Sadalījumā pa budžeta resoriem: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Vides aizsardzības un reģionālās attīstības ministrijas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33.00.00 "Emisijas kvotu izsolīšanas instruments" (saskaņā ar konceptuālajā ziņojumā "Valsts atbalsts pašvaldībām, lai nodrošinātu iedzīvotājiem kvalitatīvus un pieejamus īres mājokļus" noteikto)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100 000 000,00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pamatfunkciju īstenošana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100 000 000,00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politiku instrumentu un pārējās ārvalstu finanšu palīdzības līdzfinansēto projektu un pasākumu īstenošana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Igors Lisjonoks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23.08.2023.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23.08.2023.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Atzinumi_22-TA-1500.docx</dc:title>
</cp:coreProperties>
</file>

<file path=docProps/custom.xml><?xml version="1.0" encoding="utf-8"?>
<Properties xmlns="http://schemas.openxmlformats.org/officeDocument/2006/custom-properties" xmlns:vt="http://schemas.openxmlformats.org/officeDocument/2006/docPropsVTypes"/>
</file>