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Noklusējuma saskaņojums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10. decembra noteikumos Nr. 730 "Ekspluatējamu ēku energoefektivitātes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pilnībā pārņemts Direktīvas 2023/1791 15. panta 1. punkts, aicinām izveidot metodiku arī attālināti nolasāmiem individuāliem skaitītājiem, kas mēra mājsaimniecības karstā ūdens patēriņu katrā ēkas vienībā, pēc Noteikumu un Noteikumu projekta pielikumu paraugiem. Vēršot uzmanību, ka potenciāli attālināti nolasāmu individuālo mājsaimniecību karstā ūdens patēriņa skaitītāju uzstādīšana atmaksāsies lēnāk attiecībā pret potenciālo enerģijas ietaupījumu kā tas būtu apkures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arī 5.4.1. tabulā minētajos Ministru kabineta 2015. gada 30. jūnija noteikumi Nr. 332 „Latvijas būvnormatīvs LBN 221-15 “Ēku iekšējais ūdensvads un kanalizācija” iekļaut attālinātās nolasīšanas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27.08.2024.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27.08.2024.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Atzinumi_24-TA-1244.docx</dc:title>
</cp:coreProperties>
</file>

<file path=docProps/custom.xml><?xml version="1.0" encoding="utf-8"?>
<Properties xmlns="http://schemas.openxmlformats.org/officeDocument/2006/custom-properties" xmlns:vt="http://schemas.openxmlformats.org/officeDocument/2006/docPropsVTypes"/>
</file>