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norādītos gadus, kā arī anotācijas 3.sadaļas 6.1., 6.2.apakšpunktā un punktā “Cita informācija” norādīto informāciju, ievērojot, ka ir iestājies 2025.gads un spēkā ir likums “Par valsts budžetu 2025. gadam un budžeta ietvaru 2025., 2026. un 2027. gadam”. Papildus norādām, ka Valsts vides dienests, Vides pārraudzības valsts birojs kopš 01.07.2024. ir Klimata un enerģētikas ministrijas padotības iestādes, kā arī VSIA "Latvijas Vides, ģeoloģijas un meteoroloģijas centrs" kapitāldaļu turētājs ir Klimata un enerģētikas ministrija, attiecīgi jānorāda, ka minētās iestādes un kapitālsabiedrība likumprojektā noteiktās funkcijas veiks Klimata un enerģētikas ministrijas resoram piešķirto budžeta līdzekļa ietvaros. Papildus lūdzam punktā “Cita informācija” svītrot informāciju par 2023. un 2024.gadu, jo tā nav aktuāla, kā arī norādīt, ka Veselības inspekcija likumprojektā noteiktās funkcijas veiks tai piešķirto budžeta līdzekļa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izskatīšanai Ministru kabinetā nav virzāmi tādi tiesību aktu projekti, kuru īstenošanai nav nodrošināts finansējums, attiecīgi lūdzam kopumā precizēt punktā “Cita informācija” norādīto par papildu finansējuma nepieciešamību. 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tiesību aktu izstrādē.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 pieņemt lēmumu par atteikumu izsniegt atļauju vai veikt C reģistrāciju,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iepriekš sniedzot atzinumu, piedāvāja izvērtēt iespēju neizsniegt atļauju piesārņojošas darbības uzsākšanai, ja komersantam ir neizpildītas nodokļu saistības. Izziņā atbildīgā ministrija kā primāro argumentu, kāpēc tas netiek ņemts vērā, norāda,  ka </w:t>
            </w:r>
            <w:r w:rsidR="00000000" w:rsidRPr="00000000" w:rsidDel="00000000">
              <w:rPr>
                <w:u w:val="single"/>
                <w:rtl w:val="0"/>
              </w:rPr>
              <w:t xml:space="preserve">nodokļu saistību neizpilde nav Valsts vides dienesta kompetencē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šauri vērtēts apgalvojums būtu uzskatāms par nekorektu, jo nodokļu iekasēšana ir publiskās varas funkcija, kas izriet no sociāli atbildīgas valsts principa. Mūsuprāt, nodokļu maksājumu veikšana ir svarīga priekš ikkatra sabiedrības locekļa. Tas ir viens no svarīgākajiem valstiskā regulējuma elementiem, kas tiek izmantots, lai nodrošinātu visas sabiedrības labklājību, un šajā procesā nozīmīga loma ir visu tiešās pārvaldes iestāžu koordinētai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Andžela Aperčoje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Saistība ar "Vides aizsardzības un reģionālās attīstības ministrijas" nosaukuma maiņu 02.07.2024 uz "Viedās administrācijas un reģionālās attīstības ministrija", lūdzam veikt atbilstošas izmaiņas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Paskaidrojot likumprojekta 23.pantu, kur cita starpā tiek sniegta informācija par esošo regulējumu speciālo atļauju (licenču) izsniegšanai komercdarbībai ar akcīzes precēm, aicinām to papildināt ar atsauci uz konkrētu normatīvo aktu (Ministru kabineta 30.08.2005. noteikumi Nr.662 "Akcīzes preču aprites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