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un pašvaldību dzīvojamo māju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regulējuma, kas šobrīd iekļauts likumprojektā 23-TA-759 "Grozījumi Publiskas personas mantas atsavināšanas likumā" un paredz nosacījumus rīcībai ar valsts vai pašvaldību zemesgabaliem zem privatizētajām dzīvojamām mājām pēc dzīvojamo māju privatizācijas procesa pabeigšanas, lai nodrošinātu taisnīgumu un privatizēto dzīvojamo māju īpašnieku tiesības un leģitīmās intereses, proti, paredz, ka valsts un pašvaldību zeme zem privatizētajām dzīvojamām mājām pēc dzīvojamo māju privatizācijas procesa pabeigšanas tiek nodota īpašumā bez maksas privatizēto dzīvokļu īpašniekiem, iestrādāt likumā "Par valsts un pašvaldību dzīvojamo māju privatizāciju" un procesa pabeigšanu deleģēt SIA “Publisko aktīvu pārvaldītājs Possessor”, ņemot vērā iestādes kompetenci - vairāk kā 25 gadu pieredzi privatizācijas procesa organizēšanā (lūdzam skatīt kopsakarā ar Finanšu ministrijas izteikto iebildumu pie projekta 23-TA-759 "Grozījumi Publiskas personas mantas atsavināšanas likumā" par gadījumu, kad zemesgabali pēc privatizācijas procesa beigām būtu nododami īpašumā bez atlīdzības,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 likuma 7.panta sesto daļu un 7</w:t>
            </w:r>
            <w:r w:rsidR="00000000" w:rsidRPr="00000000" w:rsidDel="00000000">
              <w:rPr>
                <w:vertAlign w:val="superscript"/>
                <w:rtl w:val="0"/>
              </w:rPr>
              <w:t xml:space="preserve">.1</w:t>
            </w:r>
            <w:r w:rsidR="00000000" w:rsidRPr="00000000" w:rsidDel="00000000">
              <w:rPr>
                <w:rtl w:val="0"/>
              </w:rPr>
              <w:t xml:space="preserve"> pantu un noteikt, ka procesu par valsts īpašumā esoša zemesgabala nodošanu  bez atlīdzības īpašumā personām, kam pieder īpašuma tiesības uz viendzīvokļu dzīvojamām mājām vai daudzīvokļu mājas dzīvokļa īpašniekiem organizē SIA "Publisko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31.07.2023.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31.07.2023.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Atzinumi_23-TA-695.docx</dc:title>
</cp:coreProperties>
</file>

<file path=docProps/custom.xml><?xml version="1.0" encoding="utf-8"?>
<Properties xmlns="http://schemas.openxmlformats.org/officeDocument/2006/custom-properties" xmlns:vt="http://schemas.openxmlformats.org/officeDocument/2006/docPropsVTypes"/>
</file>