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DD6F55" w14:textId="77777777" w:rsidR="00D859C2" w:rsidRDefault="00A51531" w:rsidP="00F338FB">
      <w:pPr>
        <w:spacing w:after="0" w:line="240" w:lineRule="auto"/>
        <w:jc w:val="center"/>
        <w:rPr>
          <w:rFonts w:ascii="Times New Roman" w:hAnsi="Times New Roman"/>
          <w:sz w:val="28"/>
          <w:szCs w:val="28"/>
          <w:lang w:val="lv-LV"/>
        </w:rPr>
      </w:pPr>
      <w:r>
        <w:rPr>
          <w:rFonts w:ascii="Times New Roman" w:hAnsi="Times New Roman"/>
          <w:sz w:val="28"/>
          <w:szCs w:val="28"/>
          <w:lang w:val="lv-LV"/>
        </w:rPr>
        <w:t>Rīgā</w:t>
      </w:r>
    </w:p>
    <w:p w14:paraId="10DD6F56" w14:textId="77777777" w:rsidR="00F338FB" w:rsidRDefault="00F338FB" w:rsidP="00F338FB">
      <w:pPr>
        <w:spacing w:after="0" w:line="240" w:lineRule="auto"/>
        <w:jc w:val="center"/>
        <w:rPr>
          <w:rFonts w:ascii="Times New Roman" w:hAnsi="Times New Roman"/>
          <w:sz w:val="28"/>
          <w:szCs w:val="28"/>
          <w:lang w:val="lv-LV"/>
        </w:rPr>
      </w:pPr>
    </w:p>
    <w:p w14:paraId="10DD6F57" w14:textId="77777777" w:rsidR="00517616" w:rsidRDefault="00A51531" w:rsidP="00F338FB">
      <w:pPr>
        <w:spacing w:after="0" w:line="240" w:lineRule="auto"/>
        <w:rPr>
          <w:rFonts w:ascii="Times New Roman" w:hAnsi="Times New Roman"/>
          <w:sz w:val="28"/>
          <w:szCs w:val="28"/>
          <w:lang w:val="lv-LV"/>
        </w:rPr>
      </w:pPr>
      <w:r w:rsidRPr="00784FFA">
        <w:rPr>
          <w:rFonts w:ascii="Times New Roman" w:hAnsi="Times New Roman"/>
          <w:sz w:val="28"/>
          <w:szCs w:val="28"/>
          <w:lang w:val="lv-LV"/>
        </w:rPr>
        <w:t>Datums skatāms laika zīmogā Nr. </w:t>
      </w:r>
      <w:r w:rsidRPr="00784FFA">
        <w:rPr>
          <w:rFonts w:ascii="Times New Roman" w:hAnsi="Times New Roman"/>
          <w:noProof/>
          <w:sz w:val="28"/>
          <w:szCs w:val="28"/>
          <w:lang w:val="lv-LV"/>
        </w:rPr>
        <w:t>3.1-20/2021/121</w:t>
      </w:r>
    </w:p>
    <w:p w14:paraId="10DD6F58" w14:textId="77777777" w:rsidR="00E849D2" w:rsidRPr="00784FFA" w:rsidRDefault="00A51531" w:rsidP="00F338FB">
      <w:pPr>
        <w:spacing w:after="0" w:line="240" w:lineRule="auto"/>
        <w:rPr>
          <w:rFonts w:ascii="Times New Roman" w:hAnsi="Times New Roman"/>
          <w:sz w:val="28"/>
          <w:szCs w:val="28"/>
          <w:lang w:val="lv-LV"/>
        </w:rPr>
      </w:pPr>
      <w:r>
        <w:rPr>
          <w:rFonts w:ascii="Times New Roman" w:hAnsi="Times New Roman"/>
          <w:sz w:val="28"/>
          <w:szCs w:val="28"/>
          <w:lang w:val="lv-LV"/>
        </w:rPr>
        <w:t xml:space="preserve">Uz </w:t>
      </w:r>
      <w:r w:rsidRPr="00E849D2">
        <w:rPr>
          <w:rFonts w:ascii="Times New Roman" w:hAnsi="Times New Roman"/>
          <w:noProof/>
          <w:sz w:val="28"/>
          <w:szCs w:val="28"/>
          <w:lang w:val="lv-LV"/>
        </w:rPr>
        <w:t>15.04.2021</w:t>
      </w:r>
      <w:r>
        <w:rPr>
          <w:rFonts w:ascii="Times New Roman" w:hAnsi="Times New Roman"/>
          <w:sz w:val="28"/>
          <w:szCs w:val="28"/>
          <w:lang w:val="lv-LV"/>
        </w:rPr>
        <w:t>. Nr. </w:t>
      </w:r>
      <w:r w:rsidRPr="00E849D2">
        <w:rPr>
          <w:rFonts w:ascii="Times New Roman" w:hAnsi="Times New Roman"/>
          <w:noProof/>
          <w:sz w:val="28"/>
          <w:szCs w:val="28"/>
          <w:lang w:val="lv-LV"/>
        </w:rPr>
        <w:t>15  17.§</w:t>
      </w:r>
    </w:p>
    <w:p w14:paraId="10DD6F59" w14:textId="77777777" w:rsidR="00F338FB" w:rsidRDefault="00F338FB" w:rsidP="00F338FB">
      <w:pPr>
        <w:spacing w:after="0" w:line="240" w:lineRule="auto"/>
        <w:jc w:val="right"/>
        <w:rPr>
          <w:rFonts w:ascii="Times New Roman" w:hAnsi="Times New Roman"/>
          <w:sz w:val="28"/>
          <w:szCs w:val="28"/>
          <w:lang w:val="lv-LV"/>
        </w:rPr>
      </w:pPr>
    </w:p>
    <w:p w14:paraId="10DD6F5A" w14:textId="427D9D80" w:rsidR="00794D42" w:rsidRPr="00962338" w:rsidRDefault="00A51531" w:rsidP="00F338FB">
      <w:pPr>
        <w:spacing w:after="0" w:line="240" w:lineRule="auto"/>
        <w:jc w:val="right"/>
        <w:rPr>
          <w:rFonts w:ascii="Times New Roman" w:hAnsi="Times New Roman"/>
          <w:b/>
          <w:bCs/>
          <w:sz w:val="28"/>
          <w:szCs w:val="28"/>
          <w:lang w:val="lv-LV"/>
        </w:rPr>
      </w:pPr>
      <w:r w:rsidRPr="00962338">
        <w:rPr>
          <w:rFonts w:ascii="Times New Roman" w:hAnsi="Times New Roman"/>
          <w:b/>
          <w:bCs/>
          <w:noProof/>
          <w:sz w:val="28"/>
          <w:szCs w:val="28"/>
          <w:lang w:val="lv-LV"/>
        </w:rPr>
        <w:t>Tieslietu ministrijai</w:t>
      </w:r>
    </w:p>
    <w:p w14:paraId="10DD6F5C" w14:textId="77777777" w:rsidR="00F338FB" w:rsidRDefault="00F338FB" w:rsidP="00F338FB">
      <w:pPr>
        <w:spacing w:after="0" w:line="240" w:lineRule="auto"/>
        <w:rPr>
          <w:rFonts w:ascii="Times New Roman" w:hAnsi="Times New Roman"/>
          <w:sz w:val="28"/>
          <w:szCs w:val="28"/>
          <w:lang w:val="lv-LV"/>
        </w:rPr>
      </w:pPr>
    </w:p>
    <w:p w14:paraId="052ADF5F" w14:textId="17994B4F" w:rsidR="00962338" w:rsidRPr="00962338" w:rsidRDefault="00A51531" w:rsidP="00962338">
      <w:pPr>
        <w:spacing w:after="0" w:line="240" w:lineRule="auto"/>
        <w:ind w:right="4123"/>
        <w:jc w:val="both"/>
        <w:rPr>
          <w:rFonts w:ascii="Times New Roman" w:hAnsi="Times New Roman"/>
          <w:b/>
          <w:bCs/>
          <w:noProof/>
          <w:sz w:val="28"/>
          <w:szCs w:val="28"/>
          <w:lang w:val="lv-LV"/>
        </w:rPr>
      </w:pPr>
      <w:r w:rsidRPr="00962338">
        <w:rPr>
          <w:rFonts w:ascii="Times New Roman" w:hAnsi="Times New Roman"/>
          <w:b/>
          <w:bCs/>
          <w:noProof/>
          <w:sz w:val="28"/>
          <w:szCs w:val="28"/>
          <w:lang w:val="lv-LV"/>
        </w:rPr>
        <w:t>Par Ministru kabineta noteikumu projektu</w:t>
      </w:r>
    </w:p>
    <w:p w14:paraId="10DD6F5D" w14:textId="54DF2EC7" w:rsidR="003F7D1C" w:rsidRPr="00962338" w:rsidRDefault="00A51531" w:rsidP="00962338">
      <w:pPr>
        <w:spacing w:after="0" w:line="240" w:lineRule="auto"/>
        <w:ind w:right="4123"/>
        <w:jc w:val="both"/>
        <w:rPr>
          <w:rFonts w:ascii="Times New Roman" w:hAnsi="Times New Roman"/>
          <w:b/>
          <w:bCs/>
          <w:noProof/>
          <w:sz w:val="28"/>
          <w:szCs w:val="28"/>
          <w:lang w:val="lv-LV"/>
        </w:rPr>
      </w:pPr>
      <w:r w:rsidRPr="00962338">
        <w:rPr>
          <w:rFonts w:ascii="Times New Roman" w:hAnsi="Times New Roman"/>
          <w:b/>
          <w:bCs/>
          <w:noProof/>
          <w:sz w:val="28"/>
          <w:szCs w:val="28"/>
          <w:lang w:val="lv-LV"/>
        </w:rPr>
        <w:t>"Grozījumi Ministru kabineta 2013.gada 2.jūlija noteikumos Nr.364 "Noteikumi par zvērināta tiesu izpildītāja rīcību ar bezmantinieku mantu"" (VSS-345)</w:t>
      </w:r>
    </w:p>
    <w:p w14:paraId="10DD6F5E" w14:textId="77777777" w:rsidR="00F338FB" w:rsidRDefault="00F338FB" w:rsidP="00F338FB">
      <w:pPr>
        <w:spacing w:after="0" w:line="240" w:lineRule="auto"/>
        <w:ind w:firstLine="851"/>
        <w:rPr>
          <w:rFonts w:ascii="Times New Roman" w:hAnsi="Times New Roman"/>
          <w:sz w:val="28"/>
          <w:szCs w:val="28"/>
          <w:lang w:val="lv-LV"/>
        </w:rPr>
      </w:pPr>
    </w:p>
    <w:p w14:paraId="3807EAEE" w14:textId="52EF43E8" w:rsidR="004C5A88" w:rsidRPr="004C5A88" w:rsidRDefault="00A51531" w:rsidP="004C5A88">
      <w:pPr>
        <w:widowControl/>
        <w:spacing w:after="160" w:line="259" w:lineRule="auto"/>
        <w:ind w:firstLine="720"/>
        <w:jc w:val="both"/>
        <w:rPr>
          <w:rFonts w:ascii="Times New Roman" w:hAnsi="Times New Roman"/>
          <w:sz w:val="28"/>
          <w:szCs w:val="28"/>
          <w:lang w:val="lv-LV"/>
        </w:rPr>
      </w:pPr>
      <w:r w:rsidRPr="004C5A88">
        <w:rPr>
          <w:rFonts w:ascii="Times New Roman" w:hAnsi="Times New Roman"/>
          <w:sz w:val="28"/>
          <w:szCs w:val="28"/>
          <w:lang w:val="lv-LV"/>
        </w:rPr>
        <w:t xml:space="preserve">Ekonomikas ministrija atbilstoši savai kompetencei ir izskatījusi Tieslietu ministrijas sagatavoto </w:t>
      </w:r>
      <w:bookmarkStart w:id="0" w:name="_Hlk70686936"/>
      <w:r w:rsidRPr="004C5A88">
        <w:rPr>
          <w:rFonts w:ascii="Times New Roman" w:hAnsi="Times New Roman"/>
          <w:sz w:val="28"/>
          <w:szCs w:val="28"/>
          <w:lang w:val="lv-LV"/>
        </w:rPr>
        <w:t xml:space="preserve">Ministru kabineta noteikumu projektu "Grozījumi </w:t>
      </w:r>
      <w:bookmarkStart w:id="1" w:name="_Hlk70679972"/>
      <w:r w:rsidRPr="004C5A88">
        <w:rPr>
          <w:rFonts w:ascii="Times New Roman" w:hAnsi="Times New Roman"/>
          <w:sz w:val="28"/>
          <w:szCs w:val="28"/>
          <w:lang w:val="lv-LV"/>
        </w:rPr>
        <w:t xml:space="preserve">Ministru kabineta 2013.gada 2.jūlija noteikumos Nr.364 "Noteikumi par zvērināta tiesu izpildītāja rīcību ar bezmantinieku mantu"" </w:t>
      </w:r>
      <w:bookmarkEnd w:id="1"/>
      <w:bookmarkEnd w:id="0"/>
      <w:r w:rsidRPr="004C5A88">
        <w:rPr>
          <w:rFonts w:ascii="Times New Roman" w:hAnsi="Times New Roman"/>
          <w:sz w:val="28"/>
          <w:szCs w:val="28"/>
          <w:lang w:val="lv-LV"/>
        </w:rPr>
        <w:t xml:space="preserve">(prot. Nr.15 17.§ VSS-345) (turpmāk – projekts) un tā sākotnējās ietekmes novērtējuma ziņojumu (anotāciju), un atbalsta projekta tālāku virzību, izsakot šādus </w:t>
      </w:r>
      <w:r w:rsidR="00B95F13">
        <w:rPr>
          <w:rFonts w:ascii="Times New Roman" w:hAnsi="Times New Roman"/>
          <w:sz w:val="28"/>
          <w:szCs w:val="28"/>
          <w:lang w:val="lv-LV"/>
        </w:rPr>
        <w:t>iebildumus</w:t>
      </w:r>
      <w:r w:rsidRPr="004C5A88">
        <w:rPr>
          <w:rFonts w:ascii="Times New Roman" w:hAnsi="Times New Roman"/>
          <w:sz w:val="28"/>
          <w:szCs w:val="28"/>
          <w:lang w:val="lv-LV"/>
        </w:rPr>
        <w:t>.</w:t>
      </w:r>
    </w:p>
    <w:p w14:paraId="22CC71FF" w14:textId="0E8EAE9F" w:rsidR="004C5A88" w:rsidRPr="004C5A88" w:rsidRDefault="00A51531" w:rsidP="004C5A88">
      <w:pPr>
        <w:widowControl/>
        <w:spacing w:after="160" w:line="259" w:lineRule="auto"/>
        <w:ind w:firstLine="720"/>
        <w:jc w:val="both"/>
        <w:rPr>
          <w:rFonts w:ascii="Times New Roman" w:hAnsi="Times New Roman"/>
          <w:sz w:val="28"/>
          <w:szCs w:val="28"/>
          <w:lang w:val="lv-LV"/>
        </w:rPr>
      </w:pPr>
      <w:r w:rsidRPr="004C5A88">
        <w:rPr>
          <w:rFonts w:ascii="Times New Roman" w:hAnsi="Times New Roman"/>
          <w:sz w:val="28"/>
          <w:szCs w:val="28"/>
          <w:lang w:val="lv-LV"/>
        </w:rPr>
        <w:t>[1] Projekta 1.2. un 1.27.punktā, ar ko paredzēts papildināt Ministru kabineta 2013.gada 2.jūlija noteikumus Nr.364 "Noteikumi par zvērināta tiesu izpildītāja rīcību ar bezmantinieku mantu"" (turpmāk – noteikumi) attiecīgi ar 6.</w:t>
      </w:r>
      <w:r w:rsidRPr="004C5A88">
        <w:rPr>
          <w:rFonts w:ascii="Times New Roman" w:hAnsi="Times New Roman"/>
          <w:sz w:val="28"/>
          <w:szCs w:val="28"/>
          <w:vertAlign w:val="superscript"/>
          <w:lang w:val="lv-LV"/>
        </w:rPr>
        <w:t>3</w:t>
      </w:r>
      <w:r w:rsidRPr="004C5A88">
        <w:rPr>
          <w:rFonts w:ascii="Times New Roman" w:hAnsi="Times New Roman"/>
          <w:sz w:val="28"/>
          <w:szCs w:val="28"/>
          <w:lang w:val="lv-LV"/>
        </w:rPr>
        <w:t xml:space="preserve"> un 120.</w:t>
      </w:r>
      <w:r w:rsidRPr="004C5A88">
        <w:rPr>
          <w:rFonts w:ascii="Times New Roman" w:hAnsi="Times New Roman"/>
          <w:sz w:val="28"/>
          <w:szCs w:val="28"/>
          <w:vertAlign w:val="superscript"/>
          <w:lang w:val="lv-LV"/>
        </w:rPr>
        <w:t>1</w:t>
      </w:r>
      <w:r w:rsidRPr="004C5A88">
        <w:rPr>
          <w:rFonts w:ascii="Times New Roman" w:hAnsi="Times New Roman"/>
          <w:sz w:val="28"/>
          <w:szCs w:val="28"/>
          <w:lang w:val="lv-LV"/>
        </w:rPr>
        <w:t xml:space="preserve"> punkt</w:t>
      </w:r>
      <w:r w:rsidR="00B95F13">
        <w:rPr>
          <w:rFonts w:ascii="Times New Roman" w:hAnsi="Times New Roman"/>
          <w:sz w:val="28"/>
          <w:szCs w:val="28"/>
          <w:lang w:val="lv-LV"/>
        </w:rPr>
        <w:t>u</w:t>
      </w:r>
      <w:r w:rsidRPr="004C5A88">
        <w:rPr>
          <w:rFonts w:ascii="Times New Roman" w:hAnsi="Times New Roman"/>
          <w:sz w:val="28"/>
          <w:szCs w:val="28"/>
          <w:lang w:val="lv-LV"/>
        </w:rPr>
        <w:t>, tiek lietots jēdziens “īpašuma nomaksas līgumi” attiecībā uz līgumiem par zemes reformas ietvaros piešķirtās zemes pirkuma līgumiem ar nomaksu. Šādi līgumi spēkā esošajos normatīvajos aktos tiek apzīmēti ar jēdzienu “zemes izpirkuma līgumi”, tādēļ aicinām projektā lietot spēkā esošajos normatīvajos aktos jau lietoto terminoloģiju vai arī projekta anotācijā paskaidrot, kādu apsvērumu dēļ projektā tiek lietota atšķirīga terminoloģija.</w:t>
      </w:r>
    </w:p>
    <w:p w14:paraId="183E0CB2" w14:textId="12DE30C6" w:rsidR="004C5A88" w:rsidRPr="004C5A88" w:rsidRDefault="00A51531" w:rsidP="004C5A88">
      <w:pPr>
        <w:widowControl/>
        <w:spacing w:after="160" w:line="259" w:lineRule="auto"/>
        <w:ind w:firstLine="720"/>
        <w:jc w:val="both"/>
        <w:rPr>
          <w:rFonts w:ascii="Times New Roman" w:hAnsi="Times New Roman"/>
          <w:sz w:val="28"/>
          <w:szCs w:val="28"/>
          <w:lang w:val="lv-LV"/>
        </w:rPr>
      </w:pPr>
      <w:r w:rsidRPr="004C5A88">
        <w:rPr>
          <w:rFonts w:ascii="Times New Roman" w:hAnsi="Times New Roman"/>
          <w:sz w:val="28"/>
          <w:szCs w:val="28"/>
          <w:lang w:val="lv-LV"/>
        </w:rPr>
        <w:t>[2] Vienlaikus par projektā paredzēto noteikumu 6.</w:t>
      </w:r>
      <w:r w:rsidRPr="004C5A88">
        <w:rPr>
          <w:rFonts w:ascii="Times New Roman" w:hAnsi="Times New Roman"/>
          <w:sz w:val="28"/>
          <w:szCs w:val="28"/>
          <w:vertAlign w:val="superscript"/>
          <w:lang w:val="lv-LV"/>
        </w:rPr>
        <w:t>3</w:t>
      </w:r>
      <w:r w:rsidRPr="004C5A88">
        <w:rPr>
          <w:rFonts w:ascii="Times New Roman" w:hAnsi="Times New Roman"/>
          <w:sz w:val="28"/>
          <w:szCs w:val="28"/>
          <w:lang w:val="lv-LV"/>
        </w:rPr>
        <w:t xml:space="preserve"> punkta regulējumu norādāms, ka zemes izpirkuma līgumu varēja noslēgt ar tūlītēju samaksu (pirms līguma noslēgšanas) vai uz nomaksu (sākotnēji līdz 10 gadiem, bet vēlāk maksimālais termiņš tika samazināts līdz 5 gadiem).  SIA "Publisko aktīvu pārvaldītājs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(turpmāk –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šobrīd ir tikai 78 </w:t>
      </w:r>
      <w:bookmarkStart w:id="2" w:name="_Hlk70684841"/>
      <w:r w:rsidRPr="004C5A88">
        <w:rPr>
          <w:rFonts w:ascii="Times New Roman" w:hAnsi="Times New Roman"/>
          <w:sz w:val="28"/>
          <w:szCs w:val="28"/>
          <w:lang w:val="lv-LV"/>
        </w:rPr>
        <w:t>zemes izpirkuma</w:t>
      </w:r>
      <w:bookmarkEnd w:id="2"/>
      <w:r w:rsidRPr="004C5A88">
        <w:rPr>
          <w:rFonts w:ascii="Times New Roman" w:hAnsi="Times New Roman"/>
          <w:sz w:val="28"/>
          <w:szCs w:val="28"/>
          <w:lang w:val="lv-LV"/>
        </w:rPr>
        <w:t xml:space="preserve"> līgumu,  kam nav līdz galam samaksāta izpirkuma maksa un kuru izmaksas termiņš </w:t>
      </w:r>
      <w:r w:rsidRPr="004C5A88">
        <w:rPr>
          <w:rFonts w:ascii="Times New Roman" w:hAnsi="Times New Roman"/>
          <w:sz w:val="28"/>
          <w:szCs w:val="28"/>
          <w:lang w:val="lv-LV"/>
        </w:rPr>
        <w:lastRenderedPageBreak/>
        <w:t xml:space="preserve">galvenokārt iestāsies 2021.gada beigās. No iepriekš minētajiem zemes izpirkuma līgumiem pašreiz var prognozēt, ka 2022.gadā līdz galam neizpildīti būs atlikuši 2 zemes izpirkuma līgumi. Gandrīz visi zemes izpirkuma līgumi ir noslēgti ar tūlītēju samaksu, un informācijas pieprasījums par saistību izpildi ir lieks, jo samaksa par šādu līgumu izpildi ir veikta pirms zemes izpirkuma līguma noslēgšanas. Šāds regulējums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radīs papildus administratīvo slogu, turklāt pieprasītā informācijas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rīcībā var nemaz nebūt. Zemes izpirkuma līgumi, kas noslēgti līdz 2002.gadam ir nodoti Latvijas Valsts arhīvā (arī pārējie zemes izpirkuma līgumi, kas vēl ir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rīcībā, tiks pakāpeniski nodoti Latvijas Valsts arhīvā), un informācija sistēmā nav saglabāti dati par līgumā noteikto pirkuma summu, kas izriet no VZD vai pilsētas zemes komisijas lēmuma.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rīcībā ir tikai informācija par personas veiktajiem maksājumiem (atlikušajiem maksājumiem). Ņemot vērā iepriekš minēto, aicinām šo problēmu risināt vienkāršāk – atļaut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attiecībā uz vēl neizpildītajiem nomaksas izpirkuma līgumiem Nekustamā īpašuma valsts kadastra informācijas sistēmā (turpmāk – NĪVKIS) reģistrēt terminētu atsavināšanas aizliegumu vai speciālu atzīmi, kas norādītu, ka zemes tiesiskais valdītājs noslēdzis nomaksas izpirkuma līgumu un izpirkuma maksa nav pilnībā samaksāta, tādējādi zvērināt</w:t>
      </w:r>
      <w:r w:rsidR="00763087">
        <w:rPr>
          <w:rFonts w:ascii="Times New Roman" w:hAnsi="Times New Roman"/>
          <w:sz w:val="28"/>
          <w:szCs w:val="28"/>
          <w:lang w:val="lv-LV"/>
        </w:rPr>
        <w:t>s</w:t>
      </w:r>
      <w:r w:rsidRPr="004C5A88">
        <w:rPr>
          <w:rFonts w:ascii="Times New Roman" w:hAnsi="Times New Roman"/>
          <w:sz w:val="28"/>
          <w:szCs w:val="28"/>
          <w:lang w:val="lv-LV"/>
        </w:rPr>
        <w:t xml:space="preserve"> tiesu izpildītājs varētu sākotnēji iegūt informāciju par neizpildītu zemes izpirkuma līguma saistību esamību vai neesamību atsevišķi nevēršoties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un </w:t>
      </w:r>
      <w:proofErr w:type="spellStart"/>
      <w:r w:rsidRPr="004C5A88">
        <w:rPr>
          <w:rFonts w:ascii="Times New Roman" w:hAnsi="Times New Roman"/>
          <w:sz w:val="28"/>
          <w:szCs w:val="28"/>
          <w:lang w:val="lv-LV"/>
        </w:rPr>
        <w:t>Possessor</w:t>
      </w:r>
      <w:proofErr w:type="spellEnd"/>
      <w:r w:rsidRPr="004C5A88">
        <w:rPr>
          <w:rFonts w:ascii="Times New Roman" w:hAnsi="Times New Roman"/>
          <w:sz w:val="28"/>
          <w:szCs w:val="28"/>
          <w:lang w:val="lv-LV"/>
        </w:rPr>
        <w:t xml:space="preserve"> nebūs jāveic papildu darbs, informāciju par pirkuma maksu pieprasot no VZD vai Latvijas Valsts arhīva, kas arī patērē papildus laik</w:t>
      </w:r>
      <w:r w:rsidR="00763087">
        <w:rPr>
          <w:rFonts w:ascii="Times New Roman" w:hAnsi="Times New Roman"/>
          <w:sz w:val="28"/>
          <w:szCs w:val="28"/>
          <w:lang w:val="lv-LV"/>
        </w:rPr>
        <w:t>u</w:t>
      </w:r>
      <w:r w:rsidRPr="004C5A88">
        <w:rPr>
          <w:rFonts w:ascii="Times New Roman" w:hAnsi="Times New Roman"/>
          <w:sz w:val="28"/>
          <w:szCs w:val="28"/>
          <w:lang w:val="lv-LV"/>
        </w:rPr>
        <w:t xml:space="preserve"> un naudas resursus</w:t>
      </w:r>
      <w:r w:rsidR="00763087">
        <w:rPr>
          <w:rFonts w:ascii="Times New Roman" w:hAnsi="Times New Roman"/>
          <w:sz w:val="28"/>
          <w:szCs w:val="28"/>
          <w:lang w:val="lv-LV"/>
        </w:rPr>
        <w:t>, kā arī</w:t>
      </w:r>
      <w:r w:rsidRPr="004C5A88">
        <w:rPr>
          <w:rFonts w:ascii="Times New Roman" w:hAnsi="Times New Roman"/>
          <w:sz w:val="28"/>
          <w:szCs w:val="28"/>
          <w:lang w:val="lv-LV"/>
        </w:rPr>
        <w:t xml:space="preserve"> kavēs nekustamā īpašuma pārdošanu.</w:t>
      </w:r>
    </w:p>
    <w:p w14:paraId="1F79BFF7" w14:textId="77777777" w:rsidR="004C5A88" w:rsidRPr="004C5A88" w:rsidRDefault="00A51531" w:rsidP="004C5A88">
      <w:pPr>
        <w:widowControl/>
        <w:shd w:val="clear" w:color="auto" w:fill="FFFFFF"/>
        <w:spacing w:after="0" w:line="240" w:lineRule="auto"/>
        <w:ind w:firstLine="720"/>
        <w:jc w:val="both"/>
        <w:rPr>
          <w:rFonts w:ascii="Times New Roman" w:hAnsi="Times New Roman"/>
          <w:sz w:val="28"/>
          <w:szCs w:val="28"/>
          <w:lang w:val="lv-LV"/>
        </w:rPr>
      </w:pPr>
      <w:r w:rsidRPr="004C5A88">
        <w:rPr>
          <w:rFonts w:ascii="Times New Roman" w:hAnsi="Times New Roman"/>
          <w:sz w:val="28"/>
          <w:szCs w:val="28"/>
          <w:lang w:val="lv-LV"/>
        </w:rPr>
        <w:t>[3] Saskaņā ar projekta 1.2.punktu, paredzēts papildināt noteikumus ar 6.</w:t>
      </w:r>
      <w:r w:rsidRPr="004C5A88">
        <w:rPr>
          <w:rFonts w:ascii="Times New Roman" w:hAnsi="Times New Roman"/>
          <w:sz w:val="28"/>
          <w:szCs w:val="28"/>
          <w:vertAlign w:val="superscript"/>
          <w:lang w:val="lv-LV"/>
        </w:rPr>
        <w:t>1</w:t>
      </w:r>
      <w:r w:rsidRPr="004C5A88">
        <w:rPr>
          <w:rFonts w:ascii="Times New Roman" w:hAnsi="Times New Roman"/>
          <w:sz w:val="28"/>
          <w:szCs w:val="28"/>
          <w:lang w:val="lv-LV"/>
        </w:rPr>
        <w:t xml:space="preserve"> punktu, kurā norādīti nekustamā īpašuma veidi, kam būs piemērojama noteikumos noteiktā kārtība rīcībai ar bezmantinieku mantu, kas nav ierakstīti zemesgrāmatā, bet NĪVKIS mantojuma masas atstājējs ir reģistrēts ar statusu īpašnieks vai tiesiskais valdītājs. Aicinām izskatīt iespēju papildināt noteikumu 6.</w:t>
      </w:r>
      <w:r w:rsidRPr="004C5A88">
        <w:rPr>
          <w:rFonts w:ascii="Times New Roman" w:hAnsi="Times New Roman"/>
          <w:sz w:val="28"/>
          <w:szCs w:val="28"/>
          <w:vertAlign w:val="superscript"/>
          <w:lang w:val="lv-LV"/>
        </w:rPr>
        <w:t>1</w:t>
      </w:r>
      <w:r w:rsidRPr="004C5A88">
        <w:rPr>
          <w:rFonts w:ascii="Times New Roman" w:hAnsi="Times New Roman"/>
          <w:sz w:val="28"/>
          <w:szCs w:val="28"/>
          <w:lang w:val="lv-LV"/>
        </w:rPr>
        <w:t xml:space="preserve"> punktu arī ar tādiem nekustamajiem īpašumiem, kuri ir privatizēti likumā "Par valsts un pašvaldību dzīvojamo māju privatizāciju" noteiktajā kārtībā (pirkuma līgums ir noslēgts, bet pircēja īpašuma tiesības uz privatizēto objektu nav ierakstītas zemesgrāmatā).</w:t>
      </w:r>
    </w:p>
    <w:p w14:paraId="1CC61C28" w14:textId="59A7CCEF" w:rsidR="004C5A88" w:rsidRPr="004C5A88" w:rsidRDefault="00A51531" w:rsidP="004C5A88">
      <w:pPr>
        <w:widowControl/>
        <w:spacing w:after="160" w:line="259" w:lineRule="auto"/>
        <w:ind w:firstLine="720"/>
        <w:jc w:val="both"/>
        <w:rPr>
          <w:rFonts w:ascii="Times New Roman" w:hAnsi="Times New Roman"/>
          <w:sz w:val="28"/>
          <w:szCs w:val="28"/>
          <w:lang w:val="lv-LV"/>
        </w:rPr>
      </w:pPr>
      <w:r w:rsidRPr="004C5A88">
        <w:rPr>
          <w:rFonts w:ascii="Times New Roman" w:hAnsi="Times New Roman"/>
          <w:sz w:val="28"/>
          <w:szCs w:val="28"/>
          <w:lang w:val="lv-LV"/>
        </w:rPr>
        <w:t>[4] Projekta anotācijā kopsaka</w:t>
      </w:r>
      <w:r w:rsidR="00FB0E15">
        <w:rPr>
          <w:rFonts w:ascii="Times New Roman" w:hAnsi="Times New Roman"/>
          <w:sz w:val="28"/>
          <w:szCs w:val="28"/>
          <w:lang w:val="lv-LV"/>
        </w:rPr>
        <w:t>r</w:t>
      </w:r>
      <w:r w:rsidRPr="004C5A88">
        <w:rPr>
          <w:rFonts w:ascii="Times New Roman" w:hAnsi="Times New Roman"/>
          <w:sz w:val="28"/>
          <w:szCs w:val="28"/>
          <w:lang w:val="lv-LV"/>
        </w:rPr>
        <w:t xml:space="preserve">ā ar noteikumu papildināšanu ar </w:t>
      </w:r>
      <w:bookmarkStart w:id="3" w:name="_Hlk70681964"/>
      <w:r w:rsidRPr="004C5A88">
        <w:rPr>
          <w:rFonts w:ascii="Times New Roman" w:eastAsia="Times New Roman" w:hAnsi="Times New Roman"/>
          <w:sz w:val="28"/>
          <w:szCs w:val="28"/>
          <w:bdr w:val="none" w:sz="0" w:space="0" w:color="auto" w:frame="1"/>
          <w:lang w:val="lv-LV" w:eastAsia="lv-LV"/>
        </w:rPr>
        <w:t>6.</w:t>
      </w:r>
      <w:r w:rsidRPr="004C5A88">
        <w:rPr>
          <w:rFonts w:ascii="Times New Roman" w:eastAsia="Times New Roman" w:hAnsi="Times New Roman"/>
          <w:sz w:val="28"/>
          <w:szCs w:val="28"/>
          <w:bdr w:val="none" w:sz="0" w:space="0" w:color="auto" w:frame="1"/>
          <w:vertAlign w:val="superscript"/>
          <w:lang w:val="lv-LV" w:eastAsia="lv-LV"/>
        </w:rPr>
        <w:t>1</w:t>
      </w:r>
      <w:r w:rsidRPr="004C5A88">
        <w:rPr>
          <w:rFonts w:ascii="Times New Roman" w:eastAsia="Times New Roman" w:hAnsi="Times New Roman"/>
          <w:sz w:val="28"/>
          <w:szCs w:val="28"/>
          <w:bdr w:val="none" w:sz="0" w:space="0" w:color="auto" w:frame="1"/>
          <w:lang w:val="lv-LV" w:eastAsia="lv-LV"/>
        </w:rPr>
        <w:t xml:space="preserve">punktu </w:t>
      </w:r>
      <w:bookmarkEnd w:id="3"/>
      <w:r w:rsidRPr="004C5A88">
        <w:rPr>
          <w:rFonts w:ascii="Times New Roman" w:eastAsia="Times New Roman" w:hAnsi="Times New Roman"/>
          <w:sz w:val="28"/>
          <w:szCs w:val="28"/>
          <w:bdr w:val="none" w:sz="0" w:space="0" w:color="auto" w:frame="1"/>
          <w:lang w:val="lv-LV" w:eastAsia="lv-LV"/>
        </w:rPr>
        <w:t>noteiktajā redakcijā minēts, ka saskaņā ar Civillikuma 994. panta pirmo daļu par nekustamā īpašuma īpašnieku tiek atzīta tikai tāda persona, kas ierakstīta zemesgrāmatā, kas var radīt nepilnīgu iespaidu par projektā paredzēto noteikumu grozījumu patieso dabu. Jāņem vērā, ka saskaņā ar Civillikuma 994.panta otro daļu l</w:t>
      </w:r>
      <w:r w:rsidRPr="004C5A88">
        <w:rPr>
          <w:rFonts w:ascii="Times New Roman" w:hAnsi="Times New Roman"/>
          <w:sz w:val="28"/>
          <w:szCs w:val="28"/>
          <w:shd w:val="clear" w:color="auto" w:fill="FFFFFF"/>
          <w:lang w:val="lv-LV"/>
        </w:rPr>
        <w:t>īdz ierakstīšanai zemes grāmatās nekustama īpašuma ieguvējam pret treš</w:t>
      </w:r>
      <w:r w:rsidR="00FB0E15">
        <w:rPr>
          <w:rFonts w:ascii="Times New Roman" w:hAnsi="Times New Roman"/>
          <w:sz w:val="28"/>
          <w:szCs w:val="28"/>
          <w:shd w:val="clear" w:color="auto" w:fill="FFFFFF"/>
          <w:lang w:val="lv-LV"/>
        </w:rPr>
        <w:t>aj</w:t>
      </w:r>
      <w:r w:rsidRPr="004C5A88">
        <w:rPr>
          <w:rFonts w:ascii="Times New Roman" w:hAnsi="Times New Roman"/>
          <w:sz w:val="28"/>
          <w:szCs w:val="28"/>
          <w:shd w:val="clear" w:color="auto" w:fill="FFFFFF"/>
          <w:lang w:val="lv-LV"/>
        </w:rPr>
        <w:t xml:space="preserve">ām personām nav nekādu tiesību: viņš nevar izlietot nevienu no priekšrocībām, kas saistītas ar īpašumu, un viņam jāatzīst par spēkā esošu visa uz šo nekustamo īpašumu attiecošās </w:t>
      </w:r>
      <w:r w:rsidRPr="004C5A88">
        <w:rPr>
          <w:rFonts w:ascii="Times New Roman" w:hAnsi="Times New Roman"/>
          <w:sz w:val="28"/>
          <w:szCs w:val="28"/>
          <w:u w:val="single"/>
          <w:shd w:val="clear" w:color="auto" w:fill="FFFFFF"/>
          <w:lang w:val="lv-LV"/>
        </w:rPr>
        <w:t>tās personas darbība, kura pēc zemes grāmatām apzīmēta par šā īpašuma īpašnieku</w:t>
      </w:r>
      <w:r w:rsidRPr="004C5A88">
        <w:rPr>
          <w:rFonts w:ascii="Times New Roman" w:hAnsi="Times New Roman"/>
          <w:sz w:val="28"/>
          <w:szCs w:val="28"/>
          <w:shd w:val="clear" w:color="auto" w:fill="FFFFFF"/>
          <w:lang w:val="lv-LV"/>
        </w:rPr>
        <w:t xml:space="preserve">. Respektīvi, šī tiesību norma pēc savas jēgas un mērķa nosaka publiskās uzticamības principa piemērošanu attiecībā uz zemesgrāmatas ierakstiem par nekustamajiem īpašumiem, lai pasargātu labticīgu trešo personu intereses un primāri </w:t>
      </w:r>
      <w:r w:rsidRPr="004C5A88">
        <w:rPr>
          <w:rFonts w:ascii="Times New Roman" w:hAnsi="Times New Roman"/>
          <w:sz w:val="28"/>
          <w:szCs w:val="28"/>
          <w:shd w:val="clear" w:color="auto" w:fill="FFFFFF"/>
          <w:lang w:val="lv-LV"/>
        </w:rPr>
        <w:lastRenderedPageBreak/>
        <w:t xml:space="preserve">piemērojami nekustamajiem īpašumiem, par kuriem vispār eksistē ieraksti zemesgrāmatā, bet nekustamie īpašumi, kas vispār nav zemesgrāmatā ierakstīti ir faktiski ārpus šīs normas tiešā tvēruma. Vēl jo vairāk jānorāda uz Civillikuma 1477.panta otro daļu, kas nosaka, ka </w:t>
      </w:r>
      <w:r w:rsidRPr="004C5A88">
        <w:rPr>
          <w:rFonts w:ascii="Times New Roman" w:hAnsi="Times New Roman"/>
          <w:sz w:val="28"/>
          <w:szCs w:val="28"/>
          <w:u w:val="single"/>
          <w:shd w:val="clear" w:color="auto" w:fill="FFFFFF"/>
          <w:lang w:val="lv-LV"/>
        </w:rPr>
        <w:t>lietu tiesības, kas pastāv uz likuma pamata, ir spēkā arī bez ierakstīšanas zemes grāmatās</w:t>
      </w:r>
      <w:r w:rsidRPr="004C5A88">
        <w:rPr>
          <w:rFonts w:ascii="Times New Roman" w:hAnsi="Times New Roman"/>
          <w:sz w:val="28"/>
          <w:szCs w:val="28"/>
          <w:shd w:val="clear" w:color="auto" w:fill="FFFFFF"/>
          <w:lang w:val="lv-LV"/>
        </w:rPr>
        <w:t>. Vēršam uzmanību, ka projektā paredzētajā noteikumu</w:t>
      </w:r>
      <w:r w:rsidRPr="004C5A88">
        <w:rPr>
          <w:rFonts w:ascii="Times New Roman" w:eastAsia="Times New Roman" w:hAnsi="Times New Roman"/>
          <w:sz w:val="28"/>
          <w:szCs w:val="28"/>
          <w:bdr w:val="none" w:sz="0" w:space="0" w:color="auto" w:frame="1"/>
          <w:lang w:val="lv-LV" w:eastAsia="lv-LV"/>
        </w:rPr>
        <w:t xml:space="preserve"> 6.</w:t>
      </w:r>
      <w:r w:rsidRPr="004C5A88">
        <w:rPr>
          <w:rFonts w:ascii="Times New Roman" w:eastAsia="Times New Roman" w:hAnsi="Times New Roman"/>
          <w:sz w:val="28"/>
          <w:szCs w:val="28"/>
          <w:bdr w:val="none" w:sz="0" w:space="0" w:color="auto" w:frame="1"/>
          <w:vertAlign w:val="superscript"/>
          <w:lang w:val="lv-LV" w:eastAsia="lv-LV"/>
        </w:rPr>
        <w:t>1</w:t>
      </w:r>
      <w:r w:rsidRPr="004C5A88">
        <w:rPr>
          <w:rFonts w:ascii="Times New Roman" w:eastAsia="Times New Roman" w:hAnsi="Times New Roman"/>
          <w:sz w:val="28"/>
          <w:szCs w:val="28"/>
          <w:bdr w:val="none" w:sz="0" w:space="0" w:color="auto" w:frame="1"/>
          <w:lang w:val="lv-LV" w:eastAsia="lv-LV"/>
        </w:rPr>
        <w:t>punkta redakcijā ir uzskaitīti arī tādi nekustamie īpašumi, uz ko īpašuma tiesības pastāv uz likuma, piemēram, nekustamie īpašumi, attiecībā uz kuru ir spēkā esošs tiesas spriedums par īpašuma tiesību atjaunošanu vai atzīšanu, t.i., tā ir atzīstama par mantojuma atstājēja īpašumu, pat ja nav ierakstīta zemesgrāmatā, un tādēļ zvērinātam tiesu izpildītājam ar to jebkurā gadījumā būtu jārīkojas noteikumos noteiktajā kārtībā.</w:t>
      </w:r>
    </w:p>
    <w:p w14:paraId="7732F18F" w14:textId="2403BABF" w:rsidR="004C5A88" w:rsidRPr="004C5A88" w:rsidRDefault="00A51531" w:rsidP="004C5A88">
      <w:pPr>
        <w:widowControl/>
        <w:spacing w:after="160" w:line="259" w:lineRule="auto"/>
        <w:ind w:firstLine="720"/>
        <w:jc w:val="both"/>
        <w:rPr>
          <w:rFonts w:ascii="Times New Roman" w:hAnsi="Times New Roman"/>
          <w:sz w:val="28"/>
          <w:szCs w:val="28"/>
          <w:lang w:val="lv-LV"/>
        </w:rPr>
      </w:pPr>
      <w:r w:rsidRPr="004C5A88">
        <w:rPr>
          <w:rFonts w:ascii="Times New Roman" w:hAnsi="Times New Roman"/>
          <w:sz w:val="28"/>
          <w:szCs w:val="28"/>
          <w:lang w:val="lv-LV"/>
        </w:rPr>
        <w:t>[5] Projektā paredzētā noteikumu 6.</w:t>
      </w:r>
      <w:r w:rsidRPr="004C5A88">
        <w:rPr>
          <w:rFonts w:ascii="Times New Roman" w:hAnsi="Times New Roman"/>
          <w:sz w:val="28"/>
          <w:szCs w:val="28"/>
          <w:vertAlign w:val="superscript"/>
          <w:lang w:val="lv-LV"/>
        </w:rPr>
        <w:t>1</w:t>
      </w:r>
      <w:r w:rsidRPr="004C5A88">
        <w:rPr>
          <w:rFonts w:ascii="Times New Roman" w:hAnsi="Times New Roman"/>
          <w:sz w:val="28"/>
          <w:szCs w:val="28"/>
          <w:lang w:val="lv-LV"/>
        </w:rPr>
        <w:t xml:space="preserve"> </w:t>
      </w:r>
      <w:r w:rsidR="00FB0E15">
        <w:rPr>
          <w:rFonts w:ascii="Times New Roman" w:hAnsi="Times New Roman"/>
          <w:sz w:val="28"/>
          <w:szCs w:val="28"/>
          <w:lang w:val="lv-LV"/>
        </w:rPr>
        <w:t>6.</w:t>
      </w:r>
      <w:r w:rsidRPr="004C5A88">
        <w:rPr>
          <w:rFonts w:ascii="Times New Roman" w:hAnsi="Times New Roman"/>
          <w:sz w:val="28"/>
          <w:szCs w:val="28"/>
          <w:lang w:val="lv-LV"/>
        </w:rPr>
        <w:t xml:space="preserve">punkta redakcija nosaka - “ēku (būvi), kas atrodas uz </w:t>
      </w:r>
      <w:bookmarkStart w:id="4" w:name="_Hlk70682919"/>
      <w:r w:rsidRPr="004C5A88">
        <w:rPr>
          <w:rFonts w:ascii="Times New Roman" w:hAnsi="Times New Roman"/>
          <w:sz w:val="28"/>
          <w:szCs w:val="28"/>
          <w:lang w:val="lv-LV"/>
        </w:rPr>
        <w:t xml:space="preserve">mantojuma masas atstājējam piederošas zemes </w:t>
      </w:r>
      <w:bookmarkEnd w:id="4"/>
      <w:r w:rsidRPr="004C5A88">
        <w:rPr>
          <w:rFonts w:ascii="Times New Roman" w:hAnsi="Times New Roman"/>
          <w:sz w:val="28"/>
          <w:szCs w:val="28"/>
          <w:lang w:val="lv-LV"/>
        </w:rPr>
        <w:t xml:space="preserve">un kas reģistrēta, pamatojoties uz Būvniecības informācijas sistēmā esošu informāciju par ēkas (būves) pieņemšanu ekspluatācijā”, kas rada jautājumu par rīcību ar būvēm, ja būvniecība nav pabeigta, t.i., nav akta par nodošanu ekspluatācijā, būve ir ar statusu jaunbūve vai nepabeigtas būvniecības objekts. Ekonomikas ministrija ieskatā arī šādus objektus būtu jāmēģina aptvert ar projektā paredzētajiem grozījumiem noteikumos, lai iespēju robežās novērstu apgrūtinājumus uz mantojuma masas atstājējam piederošās zemes, kas sekmētu šādas bezmantinieku mantas realizāciju un īstenotu vienu no projekta anotācijā noteiktajiem mērķiem - palielināt bezmantinieku mantas pārņemšanas un pārdošanas administrēšanas procesa ietvaros gūto ienākumu apjomu, veicinātu mantojuma lietas ietvaros pieteikto kreditoru prasījumu maksimālu apmierināšanu. </w:t>
      </w:r>
    </w:p>
    <w:p w14:paraId="786A02A4" w14:textId="77777777" w:rsidR="004C5A88" w:rsidRPr="004C5A88" w:rsidRDefault="00A51531" w:rsidP="004C5A88">
      <w:pPr>
        <w:widowControl/>
        <w:spacing w:after="160" w:line="259" w:lineRule="auto"/>
        <w:ind w:firstLine="720"/>
        <w:jc w:val="both"/>
        <w:rPr>
          <w:lang w:val="lv-LV"/>
        </w:rPr>
      </w:pPr>
      <w:r w:rsidRPr="004C5A88">
        <w:rPr>
          <w:rFonts w:ascii="Times New Roman" w:hAnsi="Times New Roman"/>
          <w:sz w:val="28"/>
          <w:szCs w:val="28"/>
          <w:lang w:val="lv-LV"/>
        </w:rPr>
        <w:t xml:space="preserve">[6] Projekta anotācijā noteikts  – “Minēto nav iespējams viennozīmīgi attiecināt uz visiem gadījumiem, kad saskaņā ar noteikumu projektu bezmantinieku mantas lietas ietvaros varēs tikt atsavināts zemesgrāmatā neierakstīts īpašums, tā kā īpašuma pirmreizēja ierakstīšana zemesgrāmatā var būt saistīta ar nepieciešamību veikt virkni papildu formalitāšu (piemēram, veikt ēkas vai būves kadastrālo uzmērīšanu). Ņemot vērā minēto, noteikumu projekts paredz, ka gadījumā, kad atsavināts bezmantinieku mantā ietilpstošs nekustamais īpašums, kuram NĪVKIS mantojuma masas atstājējs reģistrēts ar statusu īpašnieks vai tiesiskais valdītājs, zvērināts tiesu izpildītājs noteikumu Nr. 364 32. punktā noteiktajā kārtībā lūdz nostiprināt īpašuma tiesības zemesgrāmatā uz ieguvēja vārda, ja </w:t>
      </w:r>
      <w:bookmarkStart w:id="5" w:name="_Hlk70683310"/>
      <w:r w:rsidRPr="004C5A88">
        <w:rPr>
          <w:rFonts w:ascii="Times New Roman" w:hAnsi="Times New Roman"/>
          <w:sz w:val="28"/>
          <w:szCs w:val="28"/>
          <w:lang w:val="lv-LV"/>
        </w:rPr>
        <w:t xml:space="preserve">NĪVKIS </w:t>
      </w:r>
      <w:bookmarkEnd w:id="5"/>
      <w:r w:rsidRPr="004C5A88">
        <w:rPr>
          <w:rFonts w:ascii="Times New Roman" w:hAnsi="Times New Roman"/>
          <w:sz w:val="28"/>
          <w:szCs w:val="28"/>
          <w:lang w:val="lv-LV"/>
        </w:rPr>
        <w:t xml:space="preserve">reģistrētie dati ir pietiekami īpašuma ierakstīšanai zemesgrāmatā (noteikumu projekta 1.10. apakšpunkts)”. No šī projekta anotācijā minētā izriet, ka zvērināti tiesu izpildītāji veiks noteikumos paredzētās darbības tikai ar tādiem zemesgrāmatā neierakstītiem nekustamajiem īpašumiem, kam nav nepieciešams veikt nekādas NĪVKIS atspoguļojamas papildus darbības, piemēram, kadastrālo uzmērīšanu. Vēršam uzmanību, ka projektā paredzētajā noteikumu </w:t>
      </w:r>
      <w:r w:rsidRPr="004C5A88">
        <w:rPr>
          <w:rFonts w:ascii="Times New Roman" w:eastAsia="Times New Roman" w:hAnsi="Times New Roman"/>
          <w:sz w:val="28"/>
          <w:szCs w:val="28"/>
          <w:bdr w:val="none" w:sz="0" w:space="0" w:color="auto" w:frame="1"/>
          <w:lang w:val="lv-LV" w:eastAsia="lv-LV"/>
        </w:rPr>
        <w:t>6.</w:t>
      </w:r>
      <w:r w:rsidRPr="004C5A88">
        <w:rPr>
          <w:rFonts w:ascii="Times New Roman" w:eastAsia="Times New Roman" w:hAnsi="Times New Roman"/>
          <w:sz w:val="28"/>
          <w:szCs w:val="28"/>
          <w:bdr w:val="none" w:sz="0" w:space="0" w:color="auto" w:frame="1"/>
          <w:vertAlign w:val="superscript"/>
          <w:lang w:val="lv-LV" w:eastAsia="lv-LV"/>
        </w:rPr>
        <w:t>1</w:t>
      </w:r>
      <w:r w:rsidRPr="004C5A88">
        <w:rPr>
          <w:rFonts w:ascii="Times New Roman" w:eastAsia="Times New Roman" w:hAnsi="Times New Roman"/>
          <w:sz w:val="28"/>
          <w:szCs w:val="28"/>
          <w:bdr w:val="none" w:sz="0" w:space="0" w:color="auto" w:frame="1"/>
          <w:lang w:val="lv-LV" w:eastAsia="lv-LV"/>
        </w:rPr>
        <w:t xml:space="preserve">1.punktā uzskaitītajiem nekustamajiem īpašumiem - dzīvoklis, mākslinieku darbnīca vai neapdzīvojamā </w:t>
      </w:r>
      <w:r w:rsidRPr="004C5A88">
        <w:rPr>
          <w:rFonts w:ascii="Times New Roman" w:eastAsia="Times New Roman" w:hAnsi="Times New Roman"/>
          <w:sz w:val="28"/>
          <w:szCs w:val="28"/>
          <w:bdr w:val="none" w:sz="0" w:space="0" w:color="auto" w:frame="1"/>
          <w:lang w:val="lv-LV" w:eastAsia="lv-LV"/>
        </w:rPr>
        <w:lastRenderedPageBreak/>
        <w:t xml:space="preserve">telpa, kas iegūta īpašumā līdz dzīvojamās mājas privatizācijai likumā "Par valsts un pašvaldību dzīvojamo māju privatizāciju" noteiktajā kārtībā – pirms ierakstīšanas zemesgrāmatā ir jāveic uzmērīšana un dzīvokļa īpašuma reģistrācija NĪVKIS, tādēļ aicinām projekta anotācija vairāk skaidrot vai un kādā veidā projektā paredzētie noteikumu grozījumi būs izpildāmi praksē. </w:t>
      </w:r>
    </w:p>
    <w:p w14:paraId="10DD6F60" w14:textId="77777777" w:rsidR="00871F43" w:rsidRDefault="00871F43" w:rsidP="00F338FB">
      <w:pPr>
        <w:spacing w:after="0" w:line="240" w:lineRule="auto"/>
        <w:ind w:firstLine="851"/>
        <w:rPr>
          <w:rFonts w:ascii="Times New Roman" w:hAnsi="Times New Roman"/>
          <w:sz w:val="28"/>
          <w:szCs w:val="28"/>
          <w:lang w:val="lv-LV"/>
        </w:rPr>
      </w:pPr>
    </w:p>
    <w:p w14:paraId="10DD6F63" w14:textId="77777777" w:rsidR="00F338FB" w:rsidRDefault="00F338FB" w:rsidP="00F338FB">
      <w:pPr>
        <w:tabs>
          <w:tab w:val="left" w:pos="5670"/>
        </w:tabs>
        <w:spacing w:after="0" w:line="240" w:lineRule="auto"/>
        <w:rPr>
          <w:rFonts w:ascii="Times New Roman" w:hAnsi="Times New Roman"/>
          <w:sz w:val="28"/>
          <w:szCs w:val="28"/>
          <w:lang w:val="lv-LV"/>
        </w:rPr>
      </w:pPr>
    </w:p>
    <w:p w14:paraId="10DD6F64" w14:textId="3BADE588" w:rsidR="00517616" w:rsidRPr="004C5A88" w:rsidRDefault="00A51531" w:rsidP="00F338FB">
      <w:pPr>
        <w:tabs>
          <w:tab w:val="left" w:pos="5670"/>
        </w:tabs>
        <w:spacing w:after="0" w:line="240" w:lineRule="auto"/>
        <w:rPr>
          <w:rFonts w:ascii="Times New Roman" w:hAnsi="Times New Roman"/>
          <w:b/>
          <w:bCs/>
          <w:sz w:val="28"/>
          <w:szCs w:val="28"/>
          <w:lang w:val="lv-LV"/>
        </w:rPr>
      </w:pPr>
      <w:r w:rsidRPr="004C5A88">
        <w:rPr>
          <w:rFonts w:ascii="Times New Roman" w:hAnsi="Times New Roman"/>
          <w:b/>
          <w:bCs/>
          <w:noProof/>
          <w:sz w:val="28"/>
          <w:szCs w:val="28"/>
          <w:lang w:val="lv-LV"/>
        </w:rPr>
        <w:t>Administrācijas vadītāj</w:t>
      </w:r>
      <w:r w:rsidR="004C5A88">
        <w:rPr>
          <w:rFonts w:ascii="Times New Roman" w:hAnsi="Times New Roman"/>
          <w:b/>
          <w:bCs/>
          <w:noProof/>
          <w:sz w:val="28"/>
          <w:szCs w:val="28"/>
          <w:lang w:val="lv-LV"/>
        </w:rPr>
        <w:t>a</w:t>
      </w:r>
      <w:r w:rsidR="001D144B" w:rsidRPr="004C5A88">
        <w:rPr>
          <w:rFonts w:ascii="Times New Roman" w:hAnsi="Times New Roman"/>
          <w:b/>
          <w:bCs/>
          <w:sz w:val="28"/>
          <w:szCs w:val="28"/>
          <w:lang w:val="lv-LV"/>
        </w:rPr>
        <w:tab/>
      </w:r>
      <w:r w:rsidR="004C5A88" w:rsidRPr="004C5A88">
        <w:rPr>
          <w:rFonts w:ascii="Times New Roman" w:hAnsi="Times New Roman"/>
          <w:b/>
          <w:bCs/>
          <w:sz w:val="28"/>
          <w:szCs w:val="28"/>
          <w:lang w:val="lv-LV"/>
        </w:rPr>
        <w:tab/>
      </w:r>
      <w:r w:rsidR="004C5A88" w:rsidRPr="004C5A88">
        <w:rPr>
          <w:rFonts w:ascii="Times New Roman" w:hAnsi="Times New Roman"/>
          <w:b/>
          <w:bCs/>
          <w:sz w:val="28"/>
          <w:szCs w:val="28"/>
          <w:lang w:val="lv-LV"/>
        </w:rPr>
        <w:tab/>
      </w:r>
      <w:r w:rsidR="004C5A88" w:rsidRPr="004C5A88">
        <w:rPr>
          <w:rFonts w:ascii="Times New Roman" w:hAnsi="Times New Roman"/>
          <w:b/>
          <w:bCs/>
          <w:sz w:val="28"/>
          <w:szCs w:val="28"/>
          <w:lang w:val="lv-LV"/>
        </w:rPr>
        <w:tab/>
      </w:r>
      <w:r w:rsidRPr="004C5A88">
        <w:rPr>
          <w:rFonts w:ascii="Times New Roman" w:hAnsi="Times New Roman"/>
          <w:b/>
          <w:bCs/>
          <w:noProof/>
          <w:sz w:val="28"/>
          <w:szCs w:val="28"/>
          <w:lang w:val="lv-LV"/>
        </w:rPr>
        <w:t>Dace Gaile</w:t>
      </w:r>
    </w:p>
    <w:p w14:paraId="10DD6F65" w14:textId="77777777" w:rsidR="00377382" w:rsidRPr="00784FFA" w:rsidRDefault="00377382" w:rsidP="00F338FB">
      <w:pPr>
        <w:tabs>
          <w:tab w:val="left" w:pos="5670"/>
        </w:tabs>
        <w:spacing w:after="0" w:line="240" w:lineRule="auto"/>
        <w:rPr>
          <w:rFonts w:ascii="Times New Roman" w:hAnsi="Times New Roman"/>
          <w:sz w:val="28"/>
          <w:szCs w:val="28"/>
          <w:lang w:val="lv-LV"/>
        </w:rPr>
      </w:pPr>
    </w:p>
    <w:tbl>
      <w:tblPr>
        <w:tblW w:w="0" w:type="auto"/>
        <w:tblInd w:w="108" w:type="dxa"/>
        <w:tblLook w:val="04A0" w:firstRow="1" w:lastRow="0" w:firstColumn="1" w:lastColumn="0" w:noHBand="0" w:noVBand="1"/>
      </w:tblPr>
      <w:tblGrid>
        <w:gridCol w:w="8222"/>
      </w:tblGrid>
      <w:tr w:rsidR="00E67E4D" w14:paraId="10DD6F67" w14:textId="77777777" w:rsidTr="001434A8">
        <w:trPr>
          <w:cantSplit/>
          <w:trHeight w:val="579"/>
        </w:trPr>
        <w:tc>
          <w:tcPr>
            <w:tcW w:w="8222" w:type="dxa"/>
          </w:tcPr>
          <w:p w14:paraId="10DD6F66" w14:textId="77777777" w:rsidR="00377382" w:rsidRDefault="00A51531" w:rsidP="004C5A88">
            <w:pPr>
              <w:pStyle w:val="BodyTextIndent"/>
              <w:spacing w:before="0" w:after="0"/>
              <w:ind w:left="0"/>
              <w:jc w:val="center"/>
            </w:pPr>
            <w:r>
              <w:t>ŠIS DOKUMENTS IR ELEKTRONISKI PARAKSTĪTS AR DROŠU ELEKTRONISKO PARAKSTU UN SATUR LAIKA ZĪMOGU</w:t>
            </w:r>
          </w:p>
        </w:tc>
      </w:tr>
    </w:tbl>
    <w:p w14:paraId="10DD6F68" w14:textId="77777777" w:rsidR="00067964" w:rsidRDefault="00067964" w:rsidP="00F338FB">
      <w:pPr>
        <w:spacing w:after="0" w:line="240" w:lineRule="auto"/>
        <w:rPr>
          <w:rFonts w:ascii="Times New Roman" w:hAnsi="Times New Roman"/>
          <w:sz w:val="20"/>
          <w:szCs w:val="20"/>
          <w:lang w:val="lv-LV"/>
        </w:rPr>
      </w:pPr>
    </w:p>
    <w:p w14:paraId="10DD6F69" w14:textId="77777777" w:rsidR="00517616" w:rsidRPr="00784FFA" w:rsidRDefault="00A51531" w:rsidP="00F338FB">
      <w:pPr>
        <w:spacing w:after="0" w:line="240" w:lineRule="auto"/>
        <w:rPr>
          <w:rFonts w:ascii="Times New Roman" w:hAnsi="Times New Roman"/>
          <w:sz w:val="20"/>
          <w:szCs w:val="20"/>
          <w:lang w:val="lv-LV"/>
        </w:rPr>
      </w:pPr>
      <w:r w:rsidRPr="00784FFA">
        <w:rPr>
          <w:rFonts w:ascii="Times New Roman" w:hAnsi="Times New Roman"/>
          <w:noProof/>
          <w:sz w:val="20"/>
          <w:szCs w:val="20"/>
          <w:lang w:val="lv-LV"/>
        </w:rPr>
        <w:t>Ģirts Mālnieks</w:t>
      </w:r>
      <w:r w:rsidRPr="00784FFA">
        <w:rPr>
          <w:rFonts w:ascii="Times New Roman" w:hAnsi="Times New Roman"/>
          <w:sz w:val="20"/>
          <w:szCs w:val="20"/>
          <w:lang w:val="lv-LV"/>
        </w:rPr>
        <w:t xml:space="preserve"> </w:t>
      </w:r>
      <w:r w:rsidRPr="00784FFA">
        <w:rPr>
          <w:rFonts w:ascii="Times New Roman" w:hAnsi="Times New Roman"/>
          <w:noProof/>
          <w:sz w:val="20"/>
          <w:szCs w:val="20"/>
          <w:lang w:val="lv-LV"/>
        </w:rPr>
        <w:t>67013047</w:t>
      </w:r>
    </w:p>
    <w:p w14:paraId="10DD6F6A" w14:textId="77777777" w:rsidR="002E1474" w:rsidRPr="00784FFA" w:rsidRDefault="00A51531" w:rsidP="00D4379D">
      <w:pPr>
        <w:spacing w:after="0" w:line="240" w:lineRule="auto"/>
        <w:rPr>
          <w:rFonts w:ascii="Times New Roman" w:hAnsi="Times New Roman"/>
          <w:sz w:val="28"/>
          <w:szCs w:val="28"/>
          <w:lang w:val="lv-LV"/>
        </w:rPr>
      </w:pPr>
      <w:r w:rsidRPr="00784FFA">
        <w:rPr>
          <w:rFonts w:ascii="Times New Roman" w:hAnsi="Times New Roman"/>
          <w:noProof/>
          <w:sz w:val="20"/>
          <w:szCs w:val="20"/>
          <w:lang w:val="lv-LV"/>
        </w:rPr>
        <w:t>Girts.Malnieks@em.gov.lv</w:t>
      </w:r>
    </w:p>
    <w:sectPr w:rsidR="002E1474" w:rsidRPr="00784FFA" w:rsidSect="009B355D">
      <w:headerReference w:type="first" r:id="rId7"/>
      <w:type w:val="continuous"/>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901ACF" w14:textId="77777777" w:rsidR="00122789" w:rsidRDefault="00A51531">
      <w:pPr>
        <w:spacing w:after="0" w:line="240" w:lineRule="auto"/>
      </w:pPr>
      <w:r>
        <w:separator/>
      </w:r>
    </w:p>
  </w:endnote>
  <w:endnote w:type="continuationSeparator" w:id="0">
    <w:p w14:paraId="2EE4350E" w14:textId="77777777" w:rsidR="00122789" w:rsidRDefault="00A515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75C318" w14:textId="77777777" w:rsidR="00122789" w:rsidRDefault="00A51531">
      <w:pPr>
        <w:spacing w:after="0" w:line="240" w:lineRule="auto"/>
      </w:pPr>
      <w:r>
        <w:separator/>
      </w:r>
    </w:p>
  </w:footnote>
  <w:footnote w:type="continuationSeparator" w:id="0">
    <w:p w14:paraId="6EC34306" w14:textId="77777777" w:rsidR="00122789" w:rsidRDefault="00A515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DD6F6B" w14:textId="77777777" w:rsidR="009B355D" w:rsidRDefault="009B355D" w:rsidP="009B355D">
    <w:pPr>
      <w:pStyle w:val="Header"/>
      <w:rPr>
        <w:rFonts w:ascii="Times New Roman" w:hAnsi="Times New Roman"/>
      </w:rPr>
    </w:pPr>
  </w:p>
  <w:p w14:paraId="10DD6F6C" w14:textId="77777777" w:rsidR="009B355D" w:rsidRDefault="009B355D" w:rsidP="009B355D">
    <w:pPr>
      <w:pStyle w:val="Header"/>
      <w:rPr>
        <w:rFonts w:ascii="Times New Roman" w:hAnsi="Times New Roman"/>
      </w:rPr>
    </w:pPr>
  </w:p>
  <w:p w14:paraId="10DD6F6D" w14:textId="77777777" w:rsidR="009B355D" w:rsidRDefault="009B355D" w:rsidP="009B355D">
    <w:pPr>
      <w:pStyle w:val="Header"/>
      <w:rPr>
        <w:rFonts w:ascii="Times New Roman" w:hAnsi="Times New Roman"/>
      </w:rPr>
    </w:pPr>
  </w:p>
  <w:p w14:paraId="10DD6F6E" w14:textId="77777777" w:rsidR="009B355D" w:rsidRDefault="009B355D" w:rsidP="009B355D">
    <w:pPr>
      <w:pStyle w:val="Header"/>
      <w:rPr>
        <w:rFonts w:ascii="Times New Roman" w:hAnsi="Times New Roman"/>
      </w:rPr>
    </w:pPr>
  </w:p>
  <w:p w14:paraId="10DD6F6F" w14:textId="77777777" w:rsidR="009B355D" w:rsidRDefault="009B355D" w:rsidP="009B355D">
    <w:pPr>
      <w:pStyle w:val="Header"/>
      <w:rPr>
        <w:rFonts w:ascii="Times New Roman" w:hAnsi="Times New Roman"/>
      </w:rPr>
    </w:pPr>
  </w:p>
  <w:p w14:paraId="10DD6F70" w14:textId="77777777" w:rsidR="009B355D" w:rsidRDefault="009B355D" w:rsidP="009B355D">
    <w:pPr>
      <w:pStyle w:val="Header"/>
      <w:rPr>
        <w:rFonts w:ascii="Times New Roman" w:hAnsi="Times New Roman"/>
      </w:rPr>
    </w:pPr>
  </w:p>
  <w:p w14:paraId="10DD6F71" w14:textId="77777777" w:rsidR="009B355D" w:rsidRDefault="009B355D" w:rsidP="009B355D">
    <w:pPr>
      <w:pStyle w:val="Header"/>
      <w:rPr>
        <w:rFonts w:ascii="Times New Roman" w:hAnsi="Times New Roman"/>
      </w:rPr>
    </w:pPr>
  </w:p>
  <w:p w14:paraId="10DD6F72" w14:textId="77777777" w:rsidR="009B355D" w:rsidRDefault="009B355D" w:rsidP="009B355D">
    <w:pPr>
      <w:pStyle w:val="Header"/>
      <w:rPr>
        <w:rFonts w:ascii="Times New Roman" w:hAnsi="Times New Roman"/>
      </w:rPr>
    </w:pPr>
  </w:p>
  <w:p w14:paraId="10DD6F73" w14:textId="77777777" w:rsidR="009B355D" w:rsidRDefault="009B355D" w:rsidP="009B355D">
    <w:pPr>
      <w:pStyle w:val="Header"/>
      <w:rPr>
        <w:rFonts w:ascii="Times New Roman" w:hAnsi="Times New Roman"/>
      </w:rPr>
    </w:pPr>
  </w:p>
  <w:p w14:paraId="10DD6F74" w14:textId="77777777" w:rsidR="009B355D" w:rsidRDefault="009B355D" w:rsidP="009B355D">
    <w:pPr>
      <w:pStyle w:val="Header"/>
      <w:rPr>
        <w:rFonts w:ascii="Times New Roman" w:hAnsi="Times New Roman"/>
      </w:rPr>
    </w:pPr>
  </w:p>
  <w:p w14:paraId="10DD6F75" w14:textId="77777777" w:rsidR="009B355D" w:rsidRDefault="009B355D">
    <w:pPr>
      <w:pStyle w:val="Header"/>
      <w:rPr>
        <w:rFonts w:ascii="Times New Roman" w:hAnsi="Times New Roman"/>
      </w:rPr>
    </w:pPr>
  </w:p>
  <w:p w14:paraId="10DD6F76" w14:textId="697216BE" w:rsidR="009B355D" w:rsidRPr="009B355D" w:rsidRDefault="00A222B5">
    <w:pPr>
      <w:pStyle w:val="Header"/>
      <w:rPr>
        <w:rFonts w:ascii="Times New Roman" w:hAnsi="Times New Roman"/>
      </w:rPr>
    </w:pPr>
    <w:r>
      <w:rPr>
        <w:noProof/>
      </w:rPr>
      <w:drawing>
        <wp:anchor distT="0" distB="0" distL="114300" distR="114300" simplePos="0" relativeHeight="251658240" behindDoc="1" locked="0" layoutInCell="1" allowOverlap="1" wp14:anchorId="7D26D04B" wp14:editId="5D8C464E">
          <wp:simplePos x="0" y="0"/>
          <wp:positionH relativeFrom="page">
            <wp:posOffset>1087120</wp:posOffset>
          </wp:positionH>
          <wp:positionV relativeFrom="page">
            <wp:posOffset>742950</wp:posOffset>
          </wp:positionV>
          <wp:extent cx="5936615" cy="1033145"/>
          <wp:effectExtent l="0" t="0" r="0" b="0"/>
          <wp:wrapNone/>
          <wp:docPr id="102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936615" cy="1033145"/>
                  </a:xfrm>
                  <a:prstGeom prst="rect">
                    <a:avLst/>
                  </a:prstGeom>
                  <a:noFill/>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0288" behindDoc="1" locked="0" layoutInCell="1" allowOverlap="1" wp14:anchorId="58E14232" wp14:editId="2EB7B0ED">
              <wp:simplePos x="0" y="0"/>
              <wp:positionH relativeFrom="page">
                <wp:posOffset>1171575</wp:posOffset>
              </wp:positionH>
              <wp:positionV relativeFrom="page">
                <wp:posOffset>2030730</wp:posOffset>
              </wp:positionV>
              <wp:extent cx="5838825" cy="314325"/>
              <wp:effectExtent l="0" t="1905" r="0" b="0"/>
              <wp:wrapNone/>
              <wp:docPr id="3" name="Text Box 4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D6F7A" w14:textId="77777777" w:rsidR="009B355D" w:rsidRDefault="00A51531" w:rsidP="009B355D">
                          <w:pPr>
                            <w:spacing w:after="0" w:line="194" w:lineRule="exact"/>
                            <w:ind w:left="20" w:right="-45"/>
                            <w:jc w:val="center"/>
                            <w:rPr>
                              <w:rFonts w:ascii="Times New Roman" w:eastAsia="Times New Roman" w:hAnsi="Times New Roman"/>
                              <w:sz w:val="17"/>
                              <w:szCs w:val="17"/>
                            </w:rPr>
                          </w:pPr>
                          <w:proofErr w:type="spellStart"/>
                          <w:r w:rsidRPr="007704BD">
                            <w:rPr>
                              <w:rFonts w:ascii="Times New Roman" w:eastAsia="Times New Roman" w:hAnsi="Times New Roman"/>
                              <w:color w:val="231F20"/>
                              <w:sz w:val="17"/>
                              <w:szCs w:val="17"/>
                            </w:rPr>
                            <w:t>Brīvības</w:t>
                          </w:r>
                          <w:proofErr w:type="spellEnd"/>
                          <w:r w:rsidRPr="007704BD">
                            <w:rPr>
                              <w:rFonts w:ascii="Times New Roman" w:eastAsia="Times New Roman" w:hAnsi="Times New Roman"/>
                              <w:color w:val="231F20"/>
                              <w:sz w:val="17"/>
                              <w:szCs w:val="17"/>
                            </w:rPr>
                            <w:t xml:space="preserve"> </w:t>
                          </w:r>
                          <w:proofErr w:type="spellStart"/>
                          <w:r w:rsidRPr="007704BD">
                            <w:rPr>
                              <w:rFonts w:ascii="Times New Roman" w:eastAsia="Times New Roman" w:hAnsi="Times New Roman"/>
                              <w:color w:val="231F20"/>
                              <w:sz w:val="17"/>
                              <w:szCs w:val="17"/>
                            </w:rPr>
                            <w:t>iela</w:t>
                          </w:r>
                          <w:proofErr w:type="spellEnd"/>
                          <w:r w:rsidRPr="007704BD">
                            <w:rPr>
                              <w:rFonts w:ascii="Times New Roman" w:eastAsia="Times New Roman" w:hAnsi="Times New Roman"/>
                              <w:color w:val="231F20"/>
                              <w:sz w:val="17"/>
                              <w:szCs w:val="17"/>
                            </w:rPr>
                            <w:t xml:space="preserve"> 55, </w:t>
                          </w:r>
                          <w:proofErr w:type="spellStart"/>
                          <w:r>
                            <w:rPr>
                              <w:rFonts w:ascii="Times New Roman" w:eastAsia="Times New Roman" w:hAnsi="Times New Roman"/>
                              <w:color w:val="231F20"/>
                              <w:sz w:val="17"/>
                              <w:szCs w:val="17"/>
                            </w:rPr>
                            <w:t>Rīga</w:t>
                          </w:r>
                          <w:proofErr w:type="spellEnd"/>
                          <w:r>
                            <w:rPr>
                              <w:rFonts w:ascii="Times New Roman" w:eastAsia="Times New Roman" w:hAnsi="Times New Roman"/>
                              <w:color w:val="231F20"/>
                              <w:sz w:val="17"/>
                              <w:szCs w:val="17"/>
                            </w:rPr>
                            <w:t xml:space="preserve">, </w:t>
                          </w:r>
                          <w:r w:rsidRPr="007704BD">
                            <w:rPr>
                              <w:rFonts w:ascii="Times New Roman" w:eastAsia="Times New Roman" w:hAnsi="Times New Roman"/>
                              <w:color w:val="231F20"/>
                              <w:sz w:val="17"/>
                              <w:szCs w:val="17"/>
                            </w:rPr>
                            <w:t xml:space="preserve">LV-1519, </w:t>
                          </w:r>
                          <w:proofErr w:type="spellStart"/>
                          <w:r w:rsidRPr="007704BD">
                            <w:rPr>
                              <w:rFonts w:ascii="Times New Roman" w:eastAsia="Times New Roman" w:hAnsi="Times New Roman"/>
                              <w:color w:val="231F20"/>
                              <w:sz w:val="17"/>
                              <w:szCs w:val="17"/>
                            </w:rPr>
                            <w:t>tālr</w:t>
                          </w:r>
                          <w:proofErr w:type="spellEnd"/>
                          <w:r w:rsidRPr="007704BD">
                            <w:rPr>
                              <w:rFonts w:ascii="Times New Roman" w:eastAsia="Times New Roman" w:hAnsi="Times New Roman"/>
                              <w:color w:val="231F20"/>
                              <w:sz w:val="17"/>
                              <w:szCs w:val="17"/>
                            </w:rPr>
                            <w:t xml:space="preserve">. 67013100, </w:t>
                          </w:r>
                          <w:proofErr w:type="spellStart"/>
                          <w:r w:rsidRPr="007704BD">
                            <w:rPr>
                              <w:rFonts w:ascii="Times New Roman" w:eastAsia="Times New Roman" w:hAnsi="Times New Roman"/>
                              <w:color w:val="231F20"/>
                              <w:sz w:val="17"/>
                              <w:szCs w:val="17"/>
                            </w:rPr>
                            <w:t>fakss</w:t>
                          </w:r>
                          <w:proofErr w:type="spellEnd"/>
                          <w:r w:rsidRPr="007704BD">
                            <w:rPr>
                              <w:rFonts w:ascii="Times New Roman" w:eastAsia="Times New Roman" w:hAnsi="Times New Roman"/>
                              <w:color w:val="231F20"/>
                              <w:sz w:val="17"/>
                              <w:szCs w:val="17"/>
                            </w:rPr>
                            <w:t xml:space="preserve"> 67280882, e-pasts pasts@em.gov.lv, www.em.gov.lv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8E14232" id="_x0000_t202" coordsize="21600,21600" o:spt="202" path="m,l,21600r21600,l21600,xe">
              <v:stroke joinstyle="miter"/>
              <v:path gradientshapeok="t" o:connecttype="rect"/>
            </v:shapetype>
            <v:shape id="Text Box 43" o:spid="_x0000_s1026" type="#_x0000_t202" style="position:absolute;margin-left:92.25pt;margin-top:159.9pt;width:459.75pt;height:24.7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" filled="f" stroked="f">
              <v:textbox inset="0,0,0,0">
                <w:txbxContent>
                  <w:p w14:paraId="10DD6F7A" w14:textId="77777777" w:rsidR="009B355D" w:rsidRDefault="00A51531" w:rsidP="009B355D">
                    <w:pPr>
                      <w:spacing w:after="0" w:line="194" w:lineRule="exact"/>
                      <w:ind w:left="20" w:right="-45"/>
                      <w:jc w:val="center"/>
                      <w:rPr>
                        <w:rFonts w:ascii="Times New Roman" w:eastAsia="Times New Roman" w:hAnsi="Times New Roman"/>
                        <w:sz w:val="17"/>
                        <w:szCs w:val="17"/>
                      </w:rPr>
                    </w:pPr>
                    <w:proofErr w:type="spellStart"/>
                    <w:r w:rsidRPr="007704BD">
                      <w:rPr>
                        <w:rFonts w:ascii="Times New Roman" w:eastAsia="Times New Roman" w:hAnsi="Times New Roman"/>
                        <w:color w:val="231F20"/>
                        <w:sz w:val="17"/>
                        <w:szCs w:val="17"/>
                      </w:rPr>
                      <w:t>Brīvības</w:t>
                    </w:r>
                    <w:proofErr w:type="spellEnd"/>
                    <w:r w:rsidRPr="007704BD">
                      <w:rPr>
                        <w:rFonts w:ascii="Times New Roman" w:eastAsia="Times New Roman" w:hAnsi="Times New Roman"/>
                        <w:color w:val="231F20"/>
                        <w:sz w:val="17"/>
                        <w:szCs w:val="17"/>
                      </w:rPr>
                      <w:t xml:space="preserve"> </w:t>
                    </w:r>
                    <w:proofErr w:type="spellStart"/>
                    <w:r w:rsidRPr="007704BD">
                      <w:rPr>
                        <w:rFonts w:ascii="Times New Roman" w:eastAsia="Times New Roman" w:hAnsi="Times New Roman"/>
                        <w:color w:val="231F20"/>
                        <w:sz w:val="17"/>
                        <w:szCs w:val="17"/>
                      </w:rPr>
                      <w:t>iela</w:t>
                    </w:r>
                    <w:proofErr w:type="spellEnd"/>
                    <w:r w:rsidRPr="007704BD">
                      <w:rPr>
                        <w:rFonts w:ascii="Times New Roman" w:eastAsia="Times New Roman" w:hAnsi="Times New Roman"/>
                        <w:color w:val="231F20"/>
                        <w:sz w:val="17"/>
                        <w:szCs w:val="17"/>
                      </w:rPr>
                      <w:t xml:space="preserve"> 55, </w:t>
                    </w:r>
                    <w:proofErr w:type="spellStart"/>
                    <w:r>
                      <w:rPr>
                        <w:rFonts w:ascii="Times New Roman" w:eastAsia="Times New Roman" w:hAnsi="Times New Roman"/>
                        <w:color w:val="231F20"/>
                        <w:sz w:val="17"/>
                        <w:szCs w:val="17"/>
                      </w:rPr>
                      <w:t>Rīga</w:t>
                    </w:r>
                    <w:proofErr w:type="spellEnd"/>
                    <w:r>
                      <w:rPr>
                        <w:rFonts w:ascii="Times New Roman" w:eastAsia="Times New Roman" w:hAnsi="Times New Roman"/>
                        <w:color w:val="231F20"/>
                        <w:sz w:val="17"/>
                        <w:szCs w:val="17"/>
                      </w:rPr>
                      <w:t xml:space="preserve">, </w:t>
                    </w:r>
                    <w:r w:rsidRPr="007704BD">
                      <w:rPr>
                        <w:rFonts w:ascii="Times New Roman" w:eastAsia="Times New Roman" w:hAnsi="Times New Roman"/>
                        <w:color w:val="231F20"/>
                        <w:sz w:val="17"/>
                        <w:szCs w:val="17"/>
                      </w:rPr>
                      <w:t xml:space="preserve">LV-1519, </w:t>
                    </w:r>
                    <w:proofErr w:type="spellStart"/>
                    <w:r w:rsidRPr="007704BD">
                      <w:rPr>
                        <w:rFonts w:ascii="Times New Roman" w:eastAsia="Times New Roman" w:hAnsi="Times New Roman"/>
                        <w:color w:val="231F20"/>
                        <w:sz w:val="17"/>
                        <w:szCs w:val="17"/>
                      </w:rPr>
                      <w:t>tālr</w:t>
                    </w:r>
                    <w:proofErr w:type="spellEnd"/>
                    <w:r w:rsidRPr="007704BD">
                      <w:rPr>
                        <w:rFonts w:ascii="Times New Roman" w:eastAsia="Times New Roman" w:hAnsi="Times New Roman"/>
                        <w:color w:val="231F20"/>
                        <w:sz w:val="17"/>
                        <w:szCs w:val="17"/>
                      </w:rPr>
                      <w:t xml:space="preserve">. 67013100, </w:t>
                    </w:r>
                    <w:proofErr w:type="spellStart"/>
                    <w:r w:rsidRPr="007704BD">
                      <w:rPr>
                        <w:rFonts w:ascii="Times New Roman" w:eastAsia="Times New Roman" w:hAnsi="Times New Roman"/>
                        <w:color w:val="231F20"/>
                        <w:sz w:val="17"/>
                        <w:szCs w:val="17"/>
                      </w:rPr>
                      <w:t>fakss</w:t>
                    </w:r>
                    <w:proofErr w:type="spellEnd"/>
                    <w:r w:rsidRPr="007704BD">
                      <w:rPr>
                        <w:rFonts w:ascii="Times New Roman" w:eastAsia="Times New Roman" w:hAnsi="Times New Roman"/>
                        <w:color w:val="231F20"/>
                        <w:sz w:val="17"/>
                        <w:szCs w:val="17"/>
                      </w:rPr>
                      <w:t xml:space="preserve"> 67280882, e-pasts pasts@em.gov.lv, www.em.gov.lv</w:t>
                    </w:r>
                  </w:p>
                </w:txbxContent>
              </v:textbox>
              <w10:wrap anchorx="page" anchory="page"/>
            </v:shape>
          </w:pict>
        </mc:Fallback>
      </mc:AlternateContent>
    </w:r>
    <w:r>
      <w:rPr>
        <w:noProof/>
      </w:rPr>
      <mc:AlternateContent>
        <mc:Choice Requires="wpg">
          <w:drawing>
            <wp:anchor distT="0" distB="0" distL="114300" distR="114300" simplePos="0" relativeHeight="251659264" behindDoc="1" locked="0" layoutInCell="1" allowOverlap="1" wp14:anchorId="128467F7" wp14:editId="5D3CE6BF">
              <wp:simplePos x="0" y="0"/>
              <wp:positionH relativeFrom="page">
                <wp:posOffset>1850390</wp:posOffset>
              </wp:positionH>
              <wp:positionV relativeFrom="page">
                <wp:posOffset>1903095</wp:posOffset>
              </wp:positionV>
              <wp:extent cx="4397375" cy="1270"/>
              <wp:effectExtent l="12065" t="7620" r="10160" b="10160"/>
              <wp:wrapNone/>
              <wp:docPr id="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w 6926"/>
                            <a:gd name="T1" fmla="*/ 0 h 2"/>
                            <a:gd name="T2" fmla="*/ 6926 w 6926"/>
                            <a:gd name="T3" fmla="*/ 0 h 2"/>
                            <a:gd name="T4" fmla="*/ 0 60000 65536"/>
                            <a:gd name="T5" fmla="*/ 0 60000 65536"/>
                          </a:gdLst>
                          <a:ahLst/>
                          <a:cxnLst>
                            <a:cxn ang="T4">
                              <a:pos x="T0" y="T1"/>
                            </a:cxn>
                            <a:cxn ang="T5">
                              <a:pos x="T2" y="T3"/>
                            </a:cxn>
                          </a:cxnLst>
                          <a:rect l="0" t="0" r="r" b="b"/>
                          <a:pathLst>
                            <a:path w="6926" h="2">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7D7A13" id="Group 41" o:spid="_x0000_s1026" style="position:absolute;margin-left:145.7pt;margin-top:149.85pt;width:346.25pt;height:.1pt;z-index:-251657216;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1D"/>
    <w:multiLevelType w:val="multilevel"/>
    <w:tmpl w:val="E8A2284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1">
    <w:nsid w:val="FFFFFF7C"/>
    <w:multiLevelType w:val="singleLevel"/>
    <w:tmpl w:val="32567EA6"/>
    <w:lvl w:ilvl="0">
      <w:start w:val="1"/>
      <w:numFmt w:val="decimal"/>
      <w:lvlText w:val="%1."/>
      <w:lvlJc w:val="left"/>
      <w:pPr>
        <w:tabs>
          <w:tab w:val="num" w:pos="1492"/>
        </w:tabs>
        <w:ind w:left="1492" w:hanging="360"/>
      </w:pPr>
    </w:lvl>
  </w:abstractNum>
  <w:abstractNum w:abstractNumId="2" w15:restartNumberingAfterBreak="1">
    <w:nsid w:val="FFFFFF7D"/>
    <w:multiLevelType w:val="singleLevel"/>
    <w:tmpl w:val="3D8C87E8"/>
    <w:lvl w:ilvl="0">
      <w:start w:val="1"/>
      <w:numFmt w:val="decimal"/>
      <w:lvlText w:val="%1."/>
      <w:lvlJc w:val="left"/>
      <w:pPr>
        <w:tabs>
          <w:tab w:val="num" w:pos="1209"/>
        </w:tabs>
        <w:ind w:left="1209" w:hanging="360"/>
      </w:pPr>
    </w:lvl>
  </w:abstractNum>
  <w:abstractNum w:abstractNumId="3" w15:restartNumberingAfterBreak="1">
    <w:nsid w:val="FFFFFF7E"/>
    <w:multiLevelType w:val="singleLevel"/>
    <w:tmpl w:val="802234AE"/>
    <w:lvl w:ilvl="0">
      <w:start w:val="1"/>
      <w:numFmt w:val="decimal"/>
      <w:lvlText w:val="%1."/>
      <w:lvlJc w:val="left"/>
      <w:pPr>
        <w:tabs>
          <w:tab w:val="num" w:pos="926"/>
        </w:tabs>
        <w:ind w:left="926" w:hanging="360"/>
      </w:pPr>
    </w:lvl>
  </w:abstractNum>
  <w:abstractNum w:abstractNumId="4" w15:restartNumberingAfterBreak="1">
    <w:nsid w:val="FFFFFF7F"/>
    <w:multiLevelType w:val="singleLevel"/>
    <w:tmpl w:val="890AD62A"/>
    <w:lvl w:ilvl="0">
      <w:start w:val="1"/>
      <w:numFmt w:val="decimal"/>
      <w:lvlText w:val="%1."/>
      <w:lvlJc w:val="left"/>
      <w:pPr>
        <w:tabs>
          <w:tab w:val="num" w:pos="643"/>
        </w:tabs>
        <w:ind w:left="643" w:hanging="360"/>
      </w:pPr>
    </w:lvl>
  </w:abstractNum>
  <w:abstractNum w:abstractNumId="5" w15:restartNumberingAfterBreak="1">
    <w:nsid w:val="FFFFFF80"/>
    <w:multiLevelType w:val="singleLevel"/>
    <w:tmpl w:val="8CFE72C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1">
    <w:nsid w:val="FFFFFF81"/>
    <w:multiLevelType w:val="singleLevel"/>
    <w:tmpl w:val="06C4ED1A"/>
    <w:lvl w:ilvl="0">
      <w:start w:val="1"/>
      <w:numFmt w:val="bullet"/>
      <w:lvlText w:val=""/>
      <w:lvlJc w:val="left"/>
      <w:pPr>
        <w:tabs>
          <w:tab w:val="num" w:pos="1209"/>
        </w:tabs>
        <w:ind w:left="1209" w:hanging="360"/>
      </w:pPr>
      <w:rPr>
        <w:rFonts w:ascii="Symbol" w:hAnsi="Symbol" w:hint="default"/>
      </w:rPr>
    </w:lvl>
  </w:abstractNum>
  <w:abstractNum w:abstractNumId="7" w15:restartNumberingAfterBreak="1">
    <w:nsid w:val="FFFFFF82"/>
    <w:multiLevelType w:val="singleLevel"/>
    <w:tmpl w:val="381ABED2"/>
    <w:lvl w:ilvl="0">
      <w:start w:val="1"/>
      <w:numFmt w:val="bullet"/>
      <w:lvlText w:val=""/>
      <w:lvlJc w:val="left"/>
      <w:pPr>
        <w:tabs>
          <w:tab w:val="num" w:pos="926"/>
        </w:tabs>
        <w:ind w:left="926" w:hanging="360"/>
      </w:pPr>
      <w:rPr>
        <w:rFonts w:ascii="Symbol" w:hAnsi="Symbol" w:hint="default"/>
      </w:rPr>
    </w:lvl>
  </w:abstractNum>
  <w:abstractNum w:abstractNumId="8" w15:restartNumberingAfterBreak="1">
    <w:nsid w:val="FFFFFF83"/>
    <w:multiLevelType w:val="singleLevel"/>
    <w:tmpl w:val="5D60A58A"/>
    <w:lvl w:ilvl="0">
      <w:start w:val="1"/>
      <w:numFmt w:val="bullet"/>
      <w:lvlText w:val=""/>
      <w:lvlJc w:val="left"/>
      <w:pPr>
        <w:tabs>
          <w:tab w:val="num" w:pos="643"/>
        </w:tabs>
        <w:ind w:left="643" w:hanging="360"/>
      </w:pPr>
      <w:rPr>
        <w:rFonts w:ascii="Symbol" w:hAnsi="Symbol" w:hint="default"/>
      </w:rPr>
    </w:lvl>
  </w:abstractNum>
  <w:abstractNum w:abstractNumId="9" w15:restartNumberingAfterBreak="1">
    <w:nsid w:val="FFFFFF88"/>
    <w:multiLevelType w:val="singleLevel"/>
    <w:tmpl w:val="2D543EB2"/>
    <w:lvl w:ilvl="0">
      <w:start w:val="1"/>
      <w:numFmt w:val="decimal"/>
      <w:lvlText w:val="%1."/>
      <w:lvlJc w:val="left"/>
      <w:pPr>
        <w:tabs>
          <w:tab w:val="num" w:pos="360"/>
        </w:tabs>
        <w:ind w:left="360" w:hanging="360"/>
      </w:pPr>
    </w:lvl>
  </w:abstractNum>
  <w:abstractNum w:abstractNumId="10" w15:restartNumberingAfterBreak="1">
    <w:nsid w:val="FFFFFF89"/>
    <w:multiLevelType w:val="singleLevel"/>
    <w:tmpl w:val="D2CEA0AC"/>
    <w:lvl w:ilvl="0">
      <w:start w:val="1"/>
      <w:numFmt w:val="bullet"/>
      <w:lvlText w:val=""/>
      <w:lvlJc w:val="left"/>
      <w:pPr>
        <w:tabs>
          <w:tab w:val="num" w:pos="360"/>
        </w:tabs>
        <w:ind w:left="360" w:hanging="360"/>
      </w:pPr>
      <w:rPr>
        <w:rFonts w:ascii="Symbol" w:hAnsi="Symbol" w:hint="default"/>
      </w:rPr>
    </w:lvl>
  </w:abstractNum>
  <w:num w:numId="1">
    <w:abstractNumId w:val="10"/>
  </w:num>
  <w:num w:numId="2">
    <w:abstractNumId w:val="8"/>
  </w:num>
  <w:num w:numId="3">
    <w:abstractNumId w:val="7"/>
  </w:num>
  <w:num w:numId="4">
    <w:abstractNumId w:val="6"/>
  </w:num>
  <w:num w:numId="5">
    <w:abstractNumId w:val="5"/>
  </w:num>
  <w:num w:numId="6">
    <w:abstractNumId w:val="9"/>
  </w:num>
  <w:num w:numId="7">
    <w:abstractNumId w:val="4"/>
  </w:num>
  <w:num w:numId="8">
    <w:abstractNumId w:val="3"/>
  </w:num>
  <w:num w:numId="9">
    <w:abstractNumId w:val="2"/>
  </w:num>
  <w:num w:numId="10">
    <w:abstractNumId w:val="1"/>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474"/>
    <w:rsid w:val="00006384"/>
    <w:rsid w:val="00030349"/>
    <w:rsid w:val="00045B96"/>
    <w:rsid w:val="00067964"/>
    <w:rsid w:val="00084483"/>
    <w:rsid w:val="000A6346"/>
    <w:rsid w:val="00105A41"/>
    <w:rsid w:val="00122789"/>
    <w:rsid w:val="00124173"/>
    <w:rsid w:val="001434A8"/>
    <w:rsid w:val="001D144B"/>
    <w:rsid w:val="00275B9E"/>
    <w:rsid w:val="002765F2"/>
    <w:rsid w:val="002B3077"/>
    <w:rsid w:val="002C4CD8"/>
    <w:rsid w:val="002E1474"/>
    <w:rsid w:val="00377382"/>
    <w:rsid w:val="003F7D1C"/>
    <w:rsid w:val="00484B00"/>
    <w:rsid w:val="004B318D"/>
    <w:rsid w:val="004C5A88"/>
    <w:rsid w:val="00517616"/>
    <w:rsid w:val="00520AB9"/>
    <w:rsid w:val="00535564"/>
    <w:rsid w:val="00556F94"/>
    <w:rsid w:val="005E0D83"/>
    <w:rsid w:val="006448DC"/>
    <w:rsid w:val="00652D7A"/>
    <w:rsid w:val="00663C3A"/>
    <w:rsid w:val="0067619D"/>
    <w:rsid w:val="00693967"/>
    <w:rsid w:val="006C1639"/>
    <w:rsid w:val="006D3871"/>
    <w:rsid w:val="00747D33"/>
    <w:rsid w:val="00763087"/>
    <w:rsid w:val="007704BD"/>
    <w:rsid w:val="00784FFA"/>
    <w:rsid w:val="007940A9"/>
    <w:rsid w:val="00794D42"/>
    <w:rsid w:val="007B3BA5"/>
    <w:rsid w:val="007B48EC"/>
    <w:rsid w:val="007E4D1F"/>
    <w:rsid w:val="00815277"/>
    <w:rsid w:val="00871F43"/>
    <w:rsid w:val="00876C21"/>
    <w:rsid w:val="008C22A5"/>
    <w:rsid w:val="008C5DCC"/>
    <w:rsid w:val="00954D5A"/>
    <w:rsid w:val="00962338"/>
    <w:rsid w:val="009967EE"/>
    <w:rsid w:val="009A1DA5"/>
    <w:rsid w:val="009B355D"/>
    <w:rsid w:val="00A16D66"/>
    <w:rsid w:val="00A222B5"/>
    <w:rsid w:val="00A36131"/>
    <w:rsid w:val="00A51531"/>
    <w:rsid w:val="00A831CA"/>
    <w:rsid w:val="00A932DD"/>
    <w:rsid w:val="00B71D61"/>
    <w:rsid w:val="00B95F13"/>
    <w:rsid w:val="00C47F57"/>
    <w:rsid w:val="00D21FA6"/>
    <w:rsid w:val="00D4379D"/>
    <w:rsid w:val="00D55B4B"/>
    <w:rsid w:val="00D859C2"/>
    <w:rsid w:val="00DC21E7"/>
    <w:rsid w:val="00E365CE"/>
    <w:rsid w:val="00E57795"/>
    <w:rsid w:val="00E67E4D"/>
    <w:rsid w:val="00E849D2"/>
    <w:rsid w:val="00ED2ED7"/>
    <w:rsid w:val="00F338FB"/>
    <w:rsid w:val="00F60586"/>
    <w:rsid w:val="00FA5028"/>
    <w:rsid w:val="00FB0E15"/>
    <w:rsid w:val="00FF02A2"/>
  </w:rsids>
  <m:mathPr>
    <m:mathFont m:val="Cambria Math"/>
    <m:brkBin m:val="before"/>
    <m:brkBinSub m:val="--"/>
    <m:smallFrac m:val="0"/>
    <m:dispDef m:val="0"/>
    <m:lMargin m:val="0"/>
    <m:rMargin m:val="0"/>
    <m:defJc m:val="centerGroup"/>
    <m:wrapRight/>
    <m:intLim m:val="subSup"/>
    <m:naryLim m:val="subSup"/>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3"/>
    </o:shapelayout>
  </w:shapeDefaults>
  <w:decimalSymbol w:val=","/>
  <w:listSeparator w:val=";"/>
  <w15:chartTrackingRefBased/>
  <w15:docId w15:val="{8AD6F7B2-D385-4390-A512-7F29B9440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102B"/>
    <w:pPr>
      <w:widowControl w:val="0"/>
      <w:spacing w:after="200" w:line="276" w:lineRule="auto"/>
    </w:pPr>
    <w:rPr>
      <w:sz w:val="22"/>
      <w:szCs w:val="2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815277"/>
    <w:pPr>
      <w:tabs>
        <w:tab w:val="center" w:pos="4320"/>
        <w:tab w:val="right" w:pos="8640"/>
      </w:tabs>
      <w:spacing w:after="0" w:line="240" w:lineRule="auto"/>
    </w:pPr>
  </w:style>
  <w:style w:type="character" w:customStyle="1" w:styleId="HeaderChar">
    <w:name w:val="Header Char"/>
    <w:basedOn w:val="DefaultParagraphFont"/>
    <w:link w:val="Header"/>
    <w:rsid w:val="00815277"/>
  </w:style>
  <w:style w:type="paragraph" w:styleId="Footer">
    <w:name w:val="footer"/>
    <w:basedOn w:val="Normal"/>
    <w:link w:val="FooterChar"/>
    <w:uiPriority w:val="99"/>
    <w:unhideWhenUsed/>
    <w:rsid w:val="00815277"/>
    <w:pPr>
      <w:tabs>
        <w:tab w:val="center" w:pos="4320"/>
        <w:tab w:val="right" w:pos="8640"/>
      </w:tabs>
      <w:spacing w:after="0" w:line="240" w:lineRule="auto"/>
    </w:pPr>
  </w:style>
  <w:style w:type="character" w:customStyle="1" w:styleId="FooterChar">
    <w:name w:val="Footer Char"/>
    <w:basedOn w:val="DefaultParagraphFont"/>
    <w:link w:val="Footer"/>
    <w:uiPriority w:val="99"/>
    <w:rsid w:val="00815277"/>
  </w:style>
  <w:style w:type="character" w:customStyle="1" w:styleId="body1">
    <w:name w:val="body1"/>
    <w:rsid w:val="00D21FA6"/>
    <w:rPr>
      <w:rFonts w:ascii="Verdana" w:hAnsi="Verdana" w:hint="default"/>
      <w:color w:val="000000"/>
      <w:sz w:val="14"/>
      <w:szCs w:val="14"/>
    </w:rPr>
  </w:style>
  <w:style w:type="character" w:styleId="Hyperlink">
    <w:name w:val="Hyperlink"/>
    <w:uiPriority w:val="99"/>
    <w:unhideWhenUsed/>
    <w:rsid w:val="00D21FA6"/>
    <w:rPr>
      <w:color w:val="0000FF"/>
      <w:u w:val="single"/>
    </w:rPr>
  </w:style>
  <w:style w:type="paragraph" w:styleId="PlainText">
    <w:name w:val="Plain Text"/>
    <w:basedOn w:val="Normal"/>
    <w:link w:val="PlainTextChar"/>
    <w:uiPriority w:val="99"/>
    <w:semiHidden/>
    <w:unhideWhenUsed/>
    <w:rsid w:val="00D21FA6"/>
    <w:pPr>
      <w:widowControl/>
      <w:spacing w:after="0" w:line="240" w:lineRule="auto"/>
    </w:pPr>
    <w:rPr>
      <w:szCs w:val="21"/>
      <w:lang w:val="lv-LV"/>
    </w:rPr>
  </w:style>
  <w:style w:type="character" w:customStyle="1" w:styleId="PlainTextChar">
    <w:name w:val="Plain Text Char"/>
    <w:link w:val="PlainText"/>
    <w:uiPriority w:val="99"/>
    <w:semiHidden/>
    <w:rsid w:val="00D21FA6"/>
    <w:rPr>
      <w:rFonts w:ascii="Calibri" w:eastAsia="Calibri" w:hAnsi="Calibri" w:cs="Times New Roman"/>
      <w:szCs w:val="21"/>
      <w:lang w:val="lv-LV"/>
    </w:rPr>
  </w:style>
  <w:style w:type="paragraph" w:styleId="BalloonText">
    <w:name w:val="Balloon Text"/>
    <w:basedOn w:val="Normal"/>
    <w:link w:val="BalloonTextChar"/>
    <w:uiPriority w:val="99"/>
    <w:semiHidden/>
    <w:unhideWhenUsed/>
    <w:rsid w:val="00030349"/>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030349"/>
    <w:rPr>
      <w:rFonts w:ascii="Tahoma" w:hAnsi="Tahoma" w:cs="Tahoma"/>
      <w:sz w:val="16"/>
      <w:szCs w:val="16"/>
    </w:rPr>
  </w:style>
  <w:style w:type="paragraph" w:styleId="BodyTextIndent">
    <w:name w:val="Body Text Indent"/>
    <w:basedOn w:val="Normal"/>
    <w:link w:val="BodyTextIndentChar"/>
    <w:uiPriority w:val="99"/>
    <w:unhideWhenUsed/>
    <w:rsid w:val="00377382"/>
    <w:pPr>
      <w:widowControl/>
      <w:spacing w:before="120" w:after="120" w:line="240" w:lineRule="auto"/>
      <w:ind w:left="283"/>
    </w:pPr>
    <w:rPr>
      <w:rFonts w:ascii="Times New Roman" w:eastAsia="Times New Roman" w:hAnsi="Times New Roman"/>
      <w:sz w:val="20"/>
      <w:szCs w:val="20"/>
      <w:lang w:val="lv-LV"/>
    </w:rPr>
  </w:style>
  <w:style w:type="character" w:customStyle="1" w:styleId="BodyTextIndentChar">
    <w:name w:val="Body Text Indent Char"/>
    <w:link w:val="BodyTextIndent"/>
    <w:uiPriority w:val="99"/>
    <w:rsid w:val="00377382"/>
    <w:rPr>
      <w:rFonts w:ascii="Times New Roman" w:eastAsia="Times New Roman" w:hAnsi="Times New Roman"/>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5696</Words>
  <Characters>3247</Characters>
  <Application>Microsoft Office Word</Application>
  <DocSecurity>0</DocSecurity>
  <Lines>27</Lines>
  <Paragraphs>17</Paragraphs>
  <ScaleCrop>false</ScaleCrop>
  <HeadingPairs>
    <vt:vector size="2" baseType="variant">
      <vt:variant>
        <vt:lpstr>Title</vt:lpstr>
      </vt:variant>
      <vt:variant>
        <vt:i4>1</vt:i4>
      </vt:variant>
    </vt:vector>
  </HeadingPairs>
  <TitlesOfParts>
    <vt:vector size="1" baseType="lpstr">
      <vt:lpstr>MK noteikumu projekts "Grozījumi Ministru kabineta 2013.gada 2.jūlija noteikumos Nr.364 "Noteikumi par zvērināta tiesu izpildītāja rīcību ar bezmantinieku mantu""</vt:lpstr>
    </vt:vector>
  </TitlesOfParts>
  <Company>Ekonomikas ministrija</Company>
  <LinksUpToDate>false</LinksUpToDate>
  <CharactersWithSpaces>8926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 noteikumu projekts "Grozījumi Ministru kabineta 2013.gada 2.jūlija noteikumos Nr.364 "Noteikumi par zvērināta tiesu izpildītāja rīcību ar bezmantinieku mantu""</dc:title>
  <dc:subject>Atzinums</dc:subject>
  <dc:creator/>
  <cp:lastModifiedBy>Evija Timpare</cp:lastModifiedBy>
  <cp:revision>4</cp:revision>
  <dcterms:created xsi:type="dcterms:W3CDTF">2021-05-14T14:08:00Z</dcterms:created>
  <dcterms:modified xsi:type="dcterms:W3CDTF">2021-11-09T14:44:00Z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2014-11-05T00:00:00Z</vt:filetime>
  </property>
  <property fmtid="{D5CDD505-2E9C-101B-9397-08002B2CF9AE}" pid="3" name="LastSaved">
    <vt:filetime>2014-11-05T00:00:00Z</vt:filetime>
  </property>
</Properties>
</file>