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zinojums "Par turpmākajiem rīcības virzieniem ilgtspējīgu finanšu jomā"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Piedāvātā redakcija #1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Sadaļā “Priekšlikumi turpmākai rīcībai” 1) punktā dzēst “Finanšu un kapitāla tirgus komisiju;” un aizstāt 1) punktu ar tekstu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"Finanšu ministrijai, sadarbībā ar Latvijas Banku un visām ministrijām, kuru atbildības jomu skar DG REFORM izstrādātā ceļa karte, nodrošināt DG REFORM īstenošanu atbilstoši DG REFORM izstrādātajai ceļa kartei."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Ministriju uzskaitījumā iztrūkst Klimata un enerģētikas ministrija.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Savukārt, Finanšu un kapitāla tirgus komisija, sākot ar 2023. gada 1. janvāri, ir integrēta Latvijas Bankā.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"Finanšu ministrijai, sadarbībā ar Latvijas Banku un visām ministrijām, kuru atbildības jomu skar DG REFORM izstrādātā ceļa karte, nodrošināt DG REFORM īstenošanu atbilstoši DG REFORM izstrādātajai ceļa kartei."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Antuža (LB)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23.12.2022.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23.12.2022.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