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Iekšlietu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tās iekļaušanai par plāna izpildi līdzatbildīgo institūciju sarakstā. Valsts valodas politikas pamatnostādņu 2021.-2027. gadam īstenošanas plāna projektā nevienā no rīcības virzieniem nav iekļauts neviens Iekšlietu ministrijas kompetencē esošs  pasākums (ne kā galvenajai atbildīgajai, ne līdzatbildīgajai iestādei). Līdz ar to Iekšlietu ministrija nevar būt līdzatbildīga par plāna izpildi un iesniegt rīkojuma projekta 4. punktā paredzēto informāciju par plāna pasākumu izpildes rezultātiem. Tāpēc lūdzam Ministru kabineta rīkojuma 2. punktā  svītrot vārdus "Iekšlietu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sadaļā "Izmantoto saīsinājumu saraksts" saīsinājumu IeM (Iekšlietu ministrija), jo projekta tekstā saīsinājums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09.11.2023.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09.11.2023.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