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41.</w:t>
            </w:r>
            <w:r w:rsidR="00000000" w:rsidRPr="00000000" w:rsidDel="00000000">
              <w:rPr>
                <w:rtl w:val="0"/>
              </w:rPr>
              <w:t xml:space="preserve"> punktā minēto piemaksu 10 procentu apmērā no mēnešalgas nosaka arī Rīgas Tehniskās koledžas pedagogiem (izņemot pedagogus, kuri īsteno īsā cikla profesionālās augstākās izglītības programmas) līdz šīs koledžas akreditācijai.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vienlīdzības principa ievērošanu, ir nepieciešams veikt papildinājumu uzskaitē par koledžām, kas veic arī vidējās izglītības nodrošināšanu 41. punktā redakcijā, nevis noteikt atsevišķus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Spure (ZM) (Inese Aleksejeva (ZM)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41. punkts paredz noteikt 10% piemaksu tehnikumu pedagogiem “Tehnikuma un mākslu izglītības kompetences centra pedagogam, izņemot interešu izglītības programmas pedagogam, nosaka piemaksu 10 procentu apmērā no mēnešalgas”. Lūdzam iekļaut izvērtējumu Anotācijas finanšu sadaļā par papildus nepieciešamo finansējumu šī regulējuma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Spure (ZM) (Inese Aleksejeva (ZM)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aicina precizēt noteikumu projektu, sniedzot izvērtējamu par saskaņotību un ņemot vērā jaunā akadēmiskā karjeras modeļa ietvaru (2025. gada 27. novembra Ministru kabineta rīkojums Par konceptuālo ziņojumu "Par jauna akadēmiskās karjeras ietvara ieviešanu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Spure (ZM) (Inese Aleksejeva (ZM)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papildu finansējums nav nepieciešams, kā arī ka tas nerada papildu administratīvo slogu izglītības iestādēm un to dibinātājiem. Aicinām precizēt Anotācijā iekļauto pamatojumu iekļaujot informāciju par jaunā regulējuma ietekmi profesionālās vidējās izglītības iestādēs un koledžās, īpaši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ietekmi uz pedagogiem, kuru vienīgā darbavieta ir izglītības iestāde ar nepilnu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darba devēja izmaksu pieaugumu saistībā ar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reformas ietekmi uz pedagogu motivāciju un darba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Spure (ZM) (Inese Aleksejeva (ZM)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