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25-TA-616: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Mātes un bērna veselības uzlabošanas plāns 2025.-2027.gadam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(Institūciju publiskās apspriešanas laikā izteikto priekšlikumu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LM noteikšanai par atbildīgo institūciju 4.1.9. pasākuma otrajam rezultatīvajam rādītājam - Izstrādāts rīcības algoritms speciālistam, kurš identificē grūtnieci, kura atbilst sociālās atstumtības riska grupas kritērijiem. Grūtniecības identificēšana nav sociālā darba speciālista vai mentora / ģimenes asistenta kompetencē. Šiem speciālistiem to iespējams konstatēt galvenokārt tikai vizuāli vai, ja par to informē pati persona. Piekrītam šeit būt par līdzatbildīgajiem un piedalīties algoritma izstrādē, tomēr sociālajā jomā tas lielākoties strādās kā rīcība pēc jau esoša algoritma, kuru lieto speciālisti. Papildus informējam, ka LM sadarbībā ar Bērnu aizsardzības centru palīdz šo algoritmu darīt zināmu dažādiem pakalpojumu sniedzējiem, kuri ar to potenciāli varētu saskarties.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Kurme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un neparedzēt LM kā atbildīgo institūciju 4.1.9. pasākuma īstenošanā. LM neplāno nodrošināt mentora pakalpojumus grūtniecēm līdz 18 gadu vecumam un sociāli-ekonomiskā riska grūtniecēm līdz 25 gada vecumam, kā arī nelīdzestīgām HIV inficētām grūtniecēm, lai uzraudzītu medikamentu lietošanu, tādējādi mazinot vertikālās transmisijas risku. Tāpat LM rīcībā nav finansējuma ne mentoru apmācībām, ne pakalpojuma nodrošināšanai. Vienlaikus vēršam uzmanību, ka medikamentu lietošanas uzraudzība neatbilst mentora kompetencei sociālo pakalpojumu ietvaros. Savukārt, ja šo pasākumu papildinātu, kā papildu speciālistu nosakot ģimenes asistentu, tad arī šī speciālista kompetencē neietilpst medikamentu lietošanas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apsvērt kā atbildīgās institūcijas pasākumam noteikt pašvaldības, jo valsts institūciju līmenī šādās situācijās konceptuāli nav iespējams reaģēt nekavējoši, kā arī paplašināt speciālistu loku, vienlaikus nosakot, ka mentors vai ģimenes asistents tiek piesaistīts, izvērtējot konkrētā gadījuma vajadzības un speciālistu pieejamību pašvaldības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mentora </w:t>
            </w:r>
            <w:r w:rsidR="00000000" w:rsidRPr="00000000" w:rsidDel="00000000">
              <w:rPr>
                <w:b w:val="1"/>
                <w:rtl w:val="0"/>
              </w:rPr>
              <w:t xml:space="preserve">vai ģimenes asistenta </w:t>
            </w:r>
            <w:r w:rsidR="00000000" w:rsidRPr="00000000" w:rsidDel="00000000">
              <w:rPr>
                <w:rtl w:val="0"/>
              </w:rPr>
              <w:t xml:space="preserve">pakalpojumus grūtniecēm līdz 18 gadu vecumam un sociāli-ekonomiskā riska grūtniecēm līdz 25 gada vecumam, </w:t>
            </w:r>
            <w:r w:rsidR="00000000" w:rsidRPr="00000000" w:rsidDel="00000000">
              <w:rPr>
                <w:b w:val="1"/>
                <w:rtl w:val="0"/>
              </w:rPr>
              <w:t xml:space="preserve">kā arī vecmātes papildu atbalstu</w:t>
            </w:r>
            <w:r w:rsidR="00000000" w:rsidRPr="00000000" w:rsidDel="00000000">
              <w:rPr>
                <w:rtl w:val="0"/>
              </w:rPr>
              <w:t xml:space="preserve"> nelīdzestīgām HIV inficētām grūtniecēm, lai uzraudzītu medikamentu lietošanu, tādējādi mazinot vertikālās transmisijas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Kurme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1.1.3. pasākumu un rezultatīvo rādītāju, papildinot ar mērķa grupu - jaunieši no ārpusģimenes aprūpes un jaunieši, kuri sasnieguši pilngadību pēc ārpusģimenes aprūpes līdz 21 gada vecuma sasniegšanai vai, ja mācās vispārējās izglītības vai profesionālās izglītības iestādē, vai studē augstākajā izglītības iestādē, tostarp koledžā, — līdz 24 gadu vecuma sasniegšanai. (Vispārējās pamatizglītības un vispārējās vidējās izglītības programmas ietver arī speciālās izglītības programmas, gadījumā, ja pilngadību sasniegusī persona apgūst kādu no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rezultatīvajā rādītājā atbilstoši precizēt jau paredzēto mērķa grupu – sievietes reproduktīvajā vecumā </w:t>
            </w:r>
            <w:r w:rsidR="00000000" w:rsidRPr="00000000" w:rsidDel="00000000">
              <w:rPr>
                <w:b w:val="1"/>
                <w:rtl w:val="0"/>
              </w:rPr>
              <w:t xml:space="preserve">ar trūcīgās vai</w:t>
            </w:r>
            <w:r w:rsidR="00000000" w:rsidRPr="00000000" w:rsidDel="00000000">
              <w:rPr>
                <w:rtl w:val="0"/>
              </w:rPr>
              <w:t xml:space="preserve"> maznodrošinātās </w:t>
            </w:r>
            <w:r w:rsidR="00000000" w:rsidRPr="00000000" w:rsidDel="00000000">
              <w:rPr>
                <w:b w:val="1"/>
                <w:rtl w:val="0"/>
              </w:rPr>
              <w:t xml:space="preserve">mājsaimniecības</w:t>
            </w:r>
            <w:r w:rsidR="00000000" w:rsidRPr="00000000" w:rsidDel="00000000">
              <w:rPr>
                <w:rtl w:val="0"/>
              </w:rPr>
              <w:t xml:space="preserve"> statusu. Saskaņā ar Sociālo pakalpojumu un sociālās palīdzības likumu iedzīvotājiem ar zemiem ienākumiem iespējams iegūt trūcīgas mājsaimniecības statusu un maznodrošinātas mājsaimniecības statusu. Sociālo pakalpojumu un sociālās palīdzības likuma 33. panta trešā daļa paredz, ka trūcīgas mājsaimniecības ienākumu slieksnis ir 50 procenti no ienākumu mediānas, savukārt saskaņā ar šī panta ceturto daļu maznodrošinātas mājsaimniecības ienākumu slieksni katra pašvaldība ir tiesīga noteikt ne augstāku par 80 procentiem no ienākumu mediānas, bet ne zemāku par šā panta trešajā daļā noteikto trūcīgas mājsaimniecības ienākumu slieksni. Lūdzam valsts apmaksāto kontracepciju paredzēt arī sievietēm, kuras ieguvušas trūcīgas mājsaimniecības statusu, kurā ienākumu slieksnis ir zemāks kā maznodrošinātā mājsaimniecība.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Paplašināt valsts apmaksātu kontracepcijas pakalpojumu saņemšanas iespējas sievietēm, kuras ir pakļautas sociālās atstumtības riskam, un jauniešiem, </w:t>
            </w:r>
            <w:r w:rsidR="00000000" w:rsidRPr="00000000" w:rsidDel="00000000">
              <w:rPr>
                <w:b w:val="1"/>
                <w:rtl w:val="0"/>
              </w:rPr>
              <w:t xml:space="preserve">īpaši ārpusģimenes aprūpē esošiem jauniešiem un pilngadību sasniegušiem jauniešiem pēc ārpusģimenes aprūpes līdz 21 gada vecuma sasniegšanai vai, ja mācās vispārējās izglītības vai profesionālās izglītības iestādē vai studē augstākajā izglītības iestādē, tostarp koledžā, — līdz 24 gadu vecuma sasniegšanai. (Vispārējās pamatizglītības un vispārējās vidējās izglītības programmas ietver arī speciālās izglītības programmas, gadījumā, ja pilngadību sasniegusī persona apgūst kādu no 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Paplašināts to sociālajam riskam pakļauto sieviešu un jauniešu līdz 25 gadu vecumam loks, kurām tiek nodrošināta valsts apmaksāta kontracepcija, tai skaitā sievietēm reproduktīvajā vecumā ar invaliditāti vai </w:t>
            </w:r>
            <w:r w:rsidR="00000000" w:rsidRPr="00000000" w:rsidDel="00000000">
              <w:rPr>
                <w:b w:val="1"/>
                <w:rtl w:val="0"/>
              </w:rPr>
              <w:t xml:space="preserve">trūcīgās vai</w:t>
            </w:r>
            <w:r w:rsidR="00000000" w:rsidRPr="00000000" w:rsidDel="00000000">
              <w:rPr>
                <w:rtl w:val="0"/>
              </w:rPr>
              <w:t xml:space="preserve"> maznodrošinātās </w:t>
            </w:r>
            <w:r w:rsidR="00000000" w:rsidRPr="00000000" w:rsidDel="00000000">
              <w:rPr>
                <w:b w:val="1"/>
                <w:rtl w:val="0"/>
              </w:rPr>
              <w:t xml:space="preserve">mājsaimniecības</w:t>
            </w:r>
            <w:r w:rsidR="00000000" w:rsidRPr="00000000" w:rsidDel="00000000">
              <w:rPr>
                <w:rtl w:val="0"/>
              </w:rPr>
              <w:t xml:space="preserve"> statusu un </w:t>
            </w:r>
            <w:r w:rsidR="00000000" w:rsidRPr="00000000" w:rsidDel="00000000">
              <w:rPr>
                <w:b w:val="1"/>
                <w:rtl w:val="0"/>
              </w:rPr>
              <w:t xml:space="preserve">jaunietēm no ārpusģimenes aprūpes un pilngadību sasniegušām jaunietēm pēc ārpusģimenes aprūpes līdz 21 gada vecuma sasniegšanai vai, ja mācās vispārējās izglītības vai profesionālās izglītības iestādē vai studē augstākajā izglītības iestādē, tostarp koledžā, — līdz 24 gadu vecuma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Kurme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4.1.1. pasākuma otrajam rezultatīvajam rādītājam LM noteikt kā līdzatbildīgo, nevis atbildīgo institūciju. LM tiešā kompetencē neietilpst vecmāšu mājvizīšu organizēšana sievietēm grūtniecības laikā, pēcdzemdību periodā un zīdaiņiem, taču piekrītam iesaistīties pilotprojektā kā sadarbības partneris.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Renemane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1.1.2. pasākumu, precizējot stilistiski un pievienojot un izceļot arī ārpusģimenes aprūpes atbalsta centru darbiniekus, kuri nodrošina šo centru funkcijas attiecībā uz mācībām un konsultācijām aizbildņiem, audžuģimenēm un adoptētājiem gan ikdienā, gan sarežģītās situācijā.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iedzīvotāju, tai skaitā bērnu vecāku, </w:t>
            </w:r>
            <w:r w:rsidR="00000000" w:rsidRPr="00000000" w:rsidDel="00000000">
              <w:rPr>
                <w:b w:val="1"/>
                <w:rtl w:val="0"/>
              </w:rPr>
              <w:t xml:space="preserve">aizbildņu un audžuģimeņu, kā arī ārpusģimenes aprūpes atbalsta centru speciālistu</w:t>
            </w:r>
            <w:r w:rsidR="00000000" w:rsidRPr="00000000" w:rsidDel="00000000">
              <w:rPr>
                <w:rtl w:val="0"/>
              </w:rPr>
              <w:t xml:space="preserve"> un citu bērnu aprūpē iesaistīto personu zināšanas jautājumos par seksuālo un reproduktīvo veselību, kā arī komunikācijas prasmes ar bērnu vai pusaudzi par seksuālo un reproduktīvo veselību.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Kurme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Kopsavilkuma sadaļas 5.lapas pirmo rindkopu, īpaši izceļot jaunietes grūtnieces no ārpusģimenes aprūpes vai pēc tās. Šāda atbalsta nepieciešamība minēta TAP portālā saskaņošanā esošajā LM informatīvajā ziņojumā “Par atbalsta pasākumiem bāreņiem un bez vecāku gādības palikušiem bērniem pēc pilngadības sasniegšanas”.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papildinājumam šādu tekstu: Vienlaikus mutes veselības jautājums ir aktuāls arī grūtniecības laikā, tāpēc šajā plānošanas periodā būtu jārod iespēja nodrošināt zobārstniecības pakalpojumus sociālās atstumtības riskam pakļautajām grūtniecēm, īpaši  ārpusģimenes aprūpē esošām jaunietēm un pilngadību sasniegušām jaunietēm pēc ārpusģimenes aprūpes līdz 21 gada vecuma sasniegšanai vai, ja mācās vispārējās izglītības vai profesionālās izglītības iestādē vai studē augstākajā izglītības iestādē, tostarp koledžā, — līdz 24 gadu vecuma sasniegšanai. (Vispārējās pamatizglītības un vispārējās vidējās izglītības programmas ietver arī speciālās izglītības programmas, gadījumā, ja pilngadību sasniegusī persona apgūst kādu no 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Kurme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4.lapā norādīts, ka "personas ar prognozējamu invaliditāti veselības aprūpe valstī ir definēta kā viena no prioritārajām jomām". Rosinām izvērtēt nepieciešamību vārdus "ar prognozējamu invaliditāti" no plāna izslēgt. Prognozējamas invaliditātes statusu saskaņā ar Invaliditātes likumu personai var noteikt Veselības un darbspēju ekspertīzes ārstu valsts komisija, taču ņemot vērā, ka minētais statuss realitātē nenodrošina veselības aprūpes pakalpojumus prioritārā kārtībā un citētā norma Ārstniecības likuma 3.panta otrā daļā kļuvusi deklaratīva, minēto statusu piešķir arvien retāk, jo ārsti personas nenosūta uz statusa piešķiršanu (statuss piešķirts 2022.gadā - 6 personām, 2023.gadā - 3 personām, 2024.gadā - 3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1.1.1., 1.2.1., 1.2.1.3., 1.2.3. un 1.3.2. pasākuma rezultatīvo rādītāju aprakstus, paredzot, ka izstrādātie informatīvie materiāli tiek izplatīti arī pašvaldību sociālajiem dienestiem, tādējādi nodrošinot pašvaldības sociālo dienestu speciālistu informētību par izstrādātajiem materiāliem un plašāku informācijas pieejamību sociālās atstumtības riskiem pakļautajām iedzīvotāju grupām, kuras nonākušas pašvaldību sociālā dienesta redzeslokā un kurām tiek sniegts pašvaldības sociālā dienesta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Renemane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25-TA-616</w:t>
    </w:r>
    <w:r>
      <w:br/>
    </w:r>
    <w:r w:rsidR="00000000" w:rsidRPr="00000000" w:rsidDel="00000000">
      <w:rPr>
        <w:rtl w:val="0"/>
      </w:rPr>
      <w:t xml:space="preserve">Izdrukāts 19.06.2025.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25-TA-616</w:t>
    </w:r>
    <w:r>
      <w:br/>
    </w:r>
    <w:r w:rsidR="00000000" w:rsidRPr="00000000" w:rsidDel="00000000">
      <w:rPr>
        <w:rtl w:val="0"/>
      </w:rPr>
      <w:t xml:space="preserve">Izdrukāts 19.06.2025.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Atzinumi_25-TA-616.docx</dc:title>
</cp:coreProperties>
</file>

<file path=docProps/custom.xml><?xml version="1.0" encoding="utf-8"?>
<Properties xmlns="http://schemas.openxmlformats.org/officeDocument/2006/custom-properties" xmlns:vt="http://schemas.openxmlformats.org/officeDocument/2006/docPropsVTypes"/>
</file>