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24-TA-1906: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2008. gada 11. marta noteikumos Nr. 173 "Valsts pamatbudžeta valsts autoceļu fonda programmai piešķirto līdzekļu izlietošanas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likuma "</w:t>
            </w:r>
            <w:r w:rsidR="00000000" w:rsidRPr="00000000" w:rsidDel="00000000">
              <w:rPr>
                <w:rtl w:val="0"/>
              </w:rPr>
              <w:t xml:space="preserve">Par autoceļiem</w:t>
            </w:r>
            <w:r w:rsidR="00000000" w:rsidRPr="00000000" w:rsidDel="00000000">
              <w:rPr>
                <w:rtl w:val="0"/>
              </w:rPr>
              <w:t xml:space="preserve">" 12.panta trešo un septīto 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izslēgt 63 punktu, jo atbilstoši Satiksmes ministrijas  un Latvijas Pašvaldību savienības 24. aprīļa sarunu protokolam  Ministru Kabineta  un Latvijas Pašvaldību savienībās  sarunās par gadskārtējo valsta budžetu iekļauta  prasība par papildu 6.15 milj.. EUR piešķiršanu valsts budžeta programmas 23.00 bāzei, jau 2025. gadā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Tādēļ neatbalstām normu, ka līdz 2027.gada 31.decembrim brauktuvju uzturēšanas līdzfinansēšanai līdzekļus Satiksmes ministrija piešķir tikai  50 procentu no vidējā finansējuma nevis 75%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Aino Salmiņš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24-TA-1906</w:t>
    </w:r>
    <w:r>
      <w:br/>
    </w:r>
    <w:r w:rsidR="00000000" w:rsidRPr="00000000" w:rsidDel="00000000">
      <w:rPr>
        <w:rtl w:val="0"/>
      </w:rPr>
      <w:t xml:space="preserve">Izdrukāts 13.09.2024. 15.08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24-TA-1906</w:t>
    </w:r>
    <w:r>
      <w:br/>
    </w:r>
    <w:r w:rsidR="00000000" w:rsidRPr="00000000" w:rsidDel="00000000">
      <w:rPr>
        <w:rtl w:val="0"/>
      </w:rPr>
      <w:t xml:space="preserve">Izdrukāts 13.09.2024. 15.08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Atzinumi_24-TA-1906.docx</dc:title>
</cp:coreProperties>
</file>

<file path=docProps/custom.xml><?xml version="1.0" encoding="utf-8"?>
<Properties xmlns="http://schemas.openxmlformats.org/officeDocument/2006/custom-properties" xmlns:vt="http://schemas.openxmlformats.org/officeDocument/2006/docPropsVTypes"/>
</file>