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ietverto atbalstāmo darbību un izmaksu tvērumu 3.2.1.1. pasākuma "Bezpilota lidaparātu uztveršanas, identifikācijas, izsekošanas un pretdarbības risinājuma ieviešana" (turpmāk – 3.2.1.1. pasākums) īstenošanai, kas ietver arī jaunas būves būvniecību, esošas būves pārbūvi un atjaunošanu (noteikumu projekta 16.7.apakšpunkts), secinām, ka, saskaņā ar “Eiropas Komisijas tehniskajiem norādījumiem par infrastruktūras klimatdrošināšanu 2021.-2027. gada periodā (2021/C 373/01)", plānotajām investīcijām var būt tieša ietekme uz horizontālo principu “Klimatdrošināšana”. Ņemot vērā minēto, lūdzam papildināt noteikumu projekta 22. punktu ar jaunu apakšpunktu, piemēram, šādā redakcijā: “Ja attiecināms, ievēro horizontālo principu “Klimatdrošināšana” un uzkrāj datus par projekta ietekmi uz horizontālā principa “Klimatdrošināšana” aspektiem – klimata pārmaiņu mazināšanu un pielāgošanos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atbilstoši precizēt informāciju arī anotācijas 8.2. sadaļā, norādot, ka, īstenojot noteikuma projekta 16.7 apakšpunktā noteiktās darbības un izmaksas, kas ietver arī jaunas būves būvniecību, esošas būves pārbūvi un atjaunošanu, 3.2.1.1. pasākumam ir tieša pozitīva ietekme uz horizontālo principu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van Rosuma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informācija par kritiskās infrastruktūras objektiem ir ierobežotas pieejamības vai klasificēta informāciju, aicinām anotācijā, kas ir publiski pieejama, izvairīties no kritiskās infrastruktūras objektu minēšanas, un viennozīmīgi no anotācijas būtu svītrojama norāde uz kritiskās infrastruktūras kategoriju.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02.10.2025.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02.10.2025.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Atzinumi_25-TA-1859.docx</dc:title>
</cp:coreProperties>
</file>

<file path=docProps/custom.xml><?xml version="1.0" encoding="utf-8"?>
<Properties xmlns="http://schemas.openxmlformats.org/officeDocument/2006/custom-properties" xmlns:vt="http://schemas.openxmlformats.org/officeDocument/2006/docPropsVTypes"/>
</file>