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“Mediju nozares uzņēmumu procesu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ir juridiska persona, personālsabiedrība vai fiziska persona, kas vismaz divus gadus pirms projekta iesniegšanas ir reģistrēts Latvijas Republikas Uzņēmumu reģistrā un kura: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8. punktu, kur norādīts vienīgi uz projekta iesniedzējiem - juridiskām personām, ar noteikumu projekta 19. punktā ietverto regulējumu, kur paredzēts, ka projekta iesniedzējs ir juridiska persona, personālsabiedrība vai fiziska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kas iesaistās projekta īstenošanā ar savā valdījumā vai īpašumā esošu mantu, intelektuālo īpašumu, finansējumu vai cilvēkresursiem. Šādi ieguldījumi starp sadarbības partneriem nerada tādas tiesiskās attiecības, no kurām izriet, ka šis darījums atbilst publiska iepirkuma līguma pazīmēm vai ka darījumam jāpiemēro normatīvie akti par iepirkuma procedūru un tās piemērošanas kārtību pasūtītāja finansētiem projektiem, proti, sadarbības partneri savā starpā nenorēķinās par sniegto pakalpojumu un precēm.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20. punktā norādes uz sadarbības partneru savstarpējām attiecībām nav aizstājamas ar norādēm uz projekta iesniedzēja attiecībām ar sadarbības partneri, ņemot vērā, ka sadarbības partneris var būt arī viens un projekta īstenošanas kontekstā nozīmīgas ir attiecības starp projekta iesniedzēju un sadarbības partneri vai partneriem. Alternatīvi lūdzam sniegt pamatotu skaidrojumu par projekta iesniedzēja attiecībām ar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Lēmumu par projekta iesnieguma apstiprināšanu ar nosacījumu pieņem, ja projekta iesniedzējam jāveic aģentūras noteiktās darbības, lai projekta iesniegums pilnībā atbilstu projektu iesniegumu vērtēšanas kritērijiem un projektu varētu atbilstoši īstenot. Ja kāds no lēmumā par projekta iesnieguma apstiprināšanu ar nosacījumu noteiktajiem nosacījumiem netiek izpildīts vai netiek izpildīts lēmumā par projekta iesnieguma apstiprināšanu ar nosacījumu noteiktajā termiņā, projekta iesniegumu noraida, savukārt, ja minētie nosacījumi tiek izpildīti, aģentūra izdod atzinumu par lēmumā noteikto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22. punktā ietverto iebildumu lūdzam noteikumu projekta 33. punktu papildināt, paredzot, ja kāds no lēmumā par projekta iesnieguma apstiprināšanu ar nosacījumu noteiktajiem nosacījumiem netiek izpildīts vai netiek izpildīts lēmumā par projekta iesnieguma apstiprināšanu ar nosacījumu noteiktajā termiņā, lēmumu par projekta iesnieguma apstiprināšanu ar nosacījumu atceļ un projekta iesniegumu noraida. Kā arī lūdzam svītrot noteikumu projekta 34.4. apakšpunktu, kas dublē 33. punkta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Aģentūras lēmumu par projekta iesnieguma apstiprināšanu, apstiprināšanu ar nosacījumu vai noraidīšanu mēneša laikā var apstrīdēt Finanšu ministrijā kā Atveseļošanas fonda koordinējošā iestādē. Savukārt Finanšu ministrijas izdoto administratīvo aktu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 punktā svītrot vārdus "kā Atveseļošanas fonda koordinējošā iestādē", jo Finanšu ministrijas loma attiecīgā fonda ieviešanā jau ir skaidri definēta citos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finansējuma saņēmējs var saņemt vairākus avansa maksājumus, paredzot, ka nākamo avansu var saņemt pēc tam, kad iepriekšējais avanss ir pilnībā izlietots;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39.2. apakšpunktu kā 39.1. apakšpunktā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pielikumā ietverto 4.7. kritēriju, salāgojot šī kritērija nosaukumu ar tā vērtēšanas sistēmu, kā arī nepieciešamības gadījumā - papildināt vērtēšanas sistēmu. Norādām, ka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skaidrs, vai 2 punktus piešķir par aprakstu, kā paredzēts organizēt un ieviest digitālo produktu, pakalpojumu un lietojumprogrammu vai arī organizēt un ieviest minēto objektu izstrādi vai ieviešanu ("ieviest (..)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kritērija nosaukumā norādīts arī uz uzraudzības mehānismu, kas skaidri neizriet no vērtēšanas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labas pārvaldības princips ir ļoti plašs un vispārīgs, nav skaidri saprotama attiecīgās vērtēšanas sistēmas gradācija, proti, kādos gadījumos piešķirs divus punktus, bet kādos - punktus nepiešķirs. Skaidrojam, ka tas, ka tiek nodrošināti vairāki labas pārvaldības principa aspekti attiecībā uz projekta darbībām un rezultātiem, vēl nenozīmē, ka ir aprakstīts mehānisms, kādā veidā plānots organizēt un ieviest digitālo produktu, pakalpojumu un lietojumprogrammu izstrādi vai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nodrošināt, ka noteikumu projekta pielikums atbilst noteikumu projekta pamattekstā ietvertajam regulējumam. Norādām, ka noteikumu projekta pielikumā nav ietverts noteikumu projekta 43.2. apakšpunktam atbilstošs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noteikumu projekta 32.2. apakšpunkta izriet, ka lēmumu par projekta iesnieguma apstiprināšanu cita starpā pieņem, ja projekta iesniegums atbilst projektu iesniegumu vērtēšanas kritērijiem (nevis noteikumu projekta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2.4. kritērijs nav attiecināms arī uz sadarbības partneri (ja projekta iesniedzējs piesaistījis sadarbības partneri). Nepieciešamības gadījumā lūdzam precizēt minēto kritēriju. Tāpat līdzīgi lūdzam izvērtēt, vai uz sadarbības partneri nebūtu attiecināms arī 44.7. apakšpunktā ietvertais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29. punktu lūdzam atsauci uz Eiropas Savienības fondu 2021.-2027. gada plānošanas perioda un Atveseļošanas fonda komunikācijas un dizaina vadlīnijām svītrot arī noteikumu projekta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atbalstāmas darbības, kas nav pabeigtas uz līguma par projekta īstenošanu noslēgšanas brīdi un kas sekmē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noteiktā investīcijas pasākuma mērķa un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atsaukties uz investīcijas pasākumu (nevis vnk. pasākumu), kā arī atkārtoti lūdzam noteikumu projektā konsekventi atsaukties uz projekta iesniedzējiem, nevis pieteicējiem (sk. pielikumu), nodrošinot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kas iesaistās projekta īstenošanā ar savā valdījumā vai īpašumā esošu mantu, intelektuālo īpašumu, finansējumu vai cilvēkresursiem. Šādi ieguldījumi starp sadarbības partneriem nerada tādas tiesiskās attiecības, no kurām izriet, ka šis darījums atbilst publiska iepirkuma līguma pazīmēm vai ka darījumam jāpiemēro normatīvie akti par iepirkuma procedūru un tās piemērošanas kārtību pasūtītāja finansētiem projektiem, proti, sadarbības partneri savā starpā nenorēķinās par sniegto pakalpojumu un precēm.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partnera piesaiste ir projekta iesniedzēja tiesības, nevis pienākums, lūdzam noteikumu projektā cituviet to konsekventi norādīt, piemēram, ietverot pie sadarbības partnera (piemēram, prasībām sadarbības partnerim) norādi "ja attiecināms", līdzīgi kā tas vairākos gadījumos darīts noteikumu projekta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Aģentūrai un Kultūras ministrijai 2.2.1.5.i. investīcijas pasākuma īstenošanai un uzraudzībai šo noteikumu ietvaros ir tiesības pieprasīt un saņemt informāciju no valsts informācijas sistēmām normatīvajos aktos par valsts informācijas sistēmām noteiktajā apjomā. Lai nodrošinātu pieeju datiem, aģentūra vai Kultūras ministrija, ja nepieciešams, slēdz vienošanos ar attiecīgās valsts informācijas sistēmas, datubāzes vai reģistra pārzini.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42. punktā svītrot skaitli "2.2.1.5.i.", ņemot vērā iepriekš noteikumu projektā atrunāto attiecīgo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pielikumā konsekventi atsaukties uz projektā plānotajām darbībām (sk. 2.3. kritēriju), nevis atbalstāmajām darbībām (sk. 2.7. kritēriju).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tehniski precizēt noteikumu projekta pielikumu, piemēram, 4.2. apakšpunktu (nav aprakstīta projekta ietekme un atbilstība nozares attīstības virzieniem  vai sniegtais apraksts ir vājš un </w:t>
            </w:r>
            <w:r w:rsidR="00000000" w:rsidRPr="00000000" w:rsidDel="00000000">
              <w:rPr>
                <w:u w:val="single"/>
                <w:rtl w:val="0"/>
              </w:rPr>
              <w:t xml:space="preserve">nepaliecina projekta iesniedzēja izpratni par nozare izaicinājumiem</w:t>
            </w:r>
            <w:r w:rsidR="00000000" w:rsidRPr="00000000" w:rsidDel="00000000">
              <w:rPr>
                <w:rtl w:val="0"/>
              </w:rPr>
              <w:t xml:space="preserve">), novēršot tehnikas kļūdas. Tāpat, piemēram, lūdzam precizēt projekta kopējo minimālu un maksimālo punktu skaitu, kas atspoguļots nekorekti.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27.12.2023.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27.12.2023.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Atzinumi_23-TA-2953.docx</dc:title>
</cp:coreProperties>
</file>

<file path=docProps/custom.xml><?xml version="1.0" encoding="utf-8"?>
<Properties xmlns="http://schemas.openxmlformats.org/officeDocument/2006/custom-properties" xmlns:vt="http://schemas.openxmlformats.org/officeDocument/2006/docPropsVTypes"/>
</file>