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 ir atkārtoti izvērtējis projektu un secina, ka ir nepieciešams koncentrēt paaugstinātas drošības prasības galvenokārt uz A drošības klases informācijas sistēmām, noņemot slogu no informācijas sistēmām, kurām piešķirta B drošības klase ar B konfidencialitātes klasi, kas būtu atbilstoši arī kopējā kiberdrošības regulējumā nostiprinātajiem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ierobežotās izvietošanas informācijas sistēma – informācijas sistēma, kas vienlaikus atbilst visiem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koncentrēt paaugstinātas drošības prasības galvenokārt uz A drošības klases informācijas sistēmām, noņemot slogu no informācijas sistēmām, kurām piešķirta B drošības klase ar B konfidencialitātes klasi, kas būtu atbilstoši arī kopējā kiberdrošības regulējumā nostiprinātajiem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vērš uzmanību uz MK noteikumu projekta 2.3. apakšpunktā izmantoto terminu "ierobežotas izvietošanas informācijas sistēma", kas pašreizējā redakcijā  paredz, ka ierobežotas izvietošanas sistēma ir informācijas sistēma, kas vienlaikus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tai ir noteikta A klase un B klase ar B konfidencialitātes klasi saskaņā ar normatīvajiem aktiem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pilnībā vai daļēji nodrošina valsts pārvaldes pakalpojumu sniegšanu, valsts mērķu, uzdevumu un pasākumu īstenošanu vai kritiskās infrastruktūras pamatdarbību;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ir pieejama publiskajā internetā, izmantojot publiski maršrutējamu interneta protokola (IP) adresi vai līdzvērtīgu piekļuves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apakšpunktā izmantotā frāze "vai B klase ar B konfidencialitātes klasi" un 18. punktā frāze "izņemot B klases informācijas sistēmu ar B konfidencialitātes klasi" ir svītrojama.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samērīgumu un vienveidīgu tiesību normu piemērošanu, SAB vērtējumā nepieciešams salāgot MK noteikumu projektā ietverto gradāciju pa drošības klasēm ar Ministru kabineta 2025. gada 25. jūnija noteikumos Nr. 397 "Minimālās kiberdrošības prasības" (turpmāk - MK noteikumi Nr. 397) ietverto, lai uz Nacionālās kiberdrošības likuma pamata izdotajos Ministru kabineta noteikumu prasības tiktu konsekventi gradētas pēc drošības klasēm. MK noteikumos Nr. 397 paaugstinātas drošības prasības ir attiecināmas tikai uz A drošības klases informācijas sistēmām, līdz ar to analoģiska kārtība būtu nosakāma arī MK noteikumu projektā. SAB saskaņošanas procesā jau bija vērsis uzmanību uz problemātiku ar jauna termina "ierobežotas izvietošanas informācijas sistēma" ietveršanu MK noteiktumu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2.3.1. apakšpunktā izmantoto frāzi "vai B klase ar B konfidencialitātes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juridiskas personas īpašumā vai tiesiskajā valdījumā esošā datu centrā, kas atrodas NATO, Eiropas Savienības vai EBTA dalībvalstī, ja datu apstrāde notiek minēto valstu teritorijā un pirms informācijas sistēmas izvietošanas ir saņemts Satversmes aizsardzības biroja pozitīvs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vērš uzmanību 15.4. apakšpunktā noteiktajam, ka SAB būs jāsniedz atzinums ne tikai par A drošības klases informācijas sistēmām, bet arī B drošības klases ar B konfidencialitātes klasi, kas savukārt varētu potenciāli palielināt administratīvo slogu gan SAB resursam, gan arī pašiem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Informācijas un komunikācijas tehnoloģiju kritiskās infrastruktūras īpašnieka vai tiesiskā valdītāja B klases informācijas sistēmu, izņemot B klases informācijas sistēmu ar B konfidencialitātes klasi, vai C klases informācijas sistēmu vai tās daļu izvieto: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apakšpunktā izmantotā frāze "vai B klase ar B konfidencialitātes klasi" un 18. punktā frāze "izņemot B klases informācijas sistēmu ar B konfidencialitātes klasi" ir svītrojama. SAB skaidro, ka jau saskaņošanas procesā bija vērsis uzmanību uz problemātiku ar jauna termina "ierobežotas izvietošanas informācijas sistēma" ietveršanu MK noteiktumu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18. punktā frāzi  "izņemot B klases informācijas sistēmu ar B konfidencialitātes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Maura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19.08.2026.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19.08.2026.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