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25-TA-1799: Noteikumu projekts (Groza manuāli)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2014. gada 2. septembra noteikumos Nr. 529 "Ēku būvnoteikumi"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Lielo pilsētu asociācija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21.11.2025.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21.11.2025.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Nesaskaņots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Noteikumu (grozījumu) projekts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 Grozījumi Ministru kabineta 2014. gada 2. septembra noteikumos Nr. 529 "Ēku būvnoteikumi"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Uzturam spēkā iepriekš pausto iebildumu.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Aicinām: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1) izteikt Ēku būvnoteikumu 156.</w:t>
            </w:r>
            <w:r w:rsidR="00000000" w:rsidRPr="00000000" w:rsidDel="00000000">
              <w:rPr>
                <w:vertAlign w:val="superscript"/>
                <w:rtl w:val="0"/>
              </w:rPr>
              <w:t xml:space="preserve">1</w:t>
            </w:r>
            <w:r w:rsidR="00000000" w:rsidRPr="00000000" w:rsidDel="00000000">
              <w:rPr>
                <w:rtl w:val="0"/>
              </w:rPr>
              <w:t xml:space="preserve"> 1.apakšpunktu šādā redakcijā: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“156.</w:t>
            </w:r>
            <w:r w:rsidR="00000000" w:rsidRPr="00000000" w:rsidDel="00000000">
              <w:rPr>
                <w:vertAlign w:val="superscript"/>
                <w:rtl w:val="0"/>
              </w:rPr>
              <w:t xml:space="preserve">1</w:t>
            </w:r>
            <w:r w:rsidR="00000000" w:rsidRPr="00000000" w:rsidDel="00000000">
              <w:rPr>
                <w:rtl w:val="0"/>
              </w:rPr>
              <w:t xml:space="preserve"> 1.</w:t>
            </w:r>
            <w:r w:rsidR="00000000" w:rsidRPr="00000000" w:rsidDel="00000000">
              <w:rPr>
                <w:u w:val="single"/>
                <w:rtl w:val="0"/>
              </w:rPr>
              <w:t xml:space="preserve">ievieto Būvniecības informācijas telpu izpilduzmērījumu</w:t>
            </w:r>
            <w:r w:rsidR="00000000" w:rsidRPr="00000000" w:rsidDel="00000000">
              <w:rPr>
                <w:rtl w:val="0"/>
              </w:rPr>
              <w:t xml:space="preserve">, un apstiprina būvdarbu pabeigšanu, ja tie ir pabeigti, bet šo noteikumu 7.</w:t>
            </w:r>
            <w:r w:rsidR="00000000" w:rsidRPr="00000000" w:rsidDel="00000000">
              <w:rPr>
                <w:vertAlign w:val="superscript"/>
                <w:rtl w:val="0"/>
              </w:rPr>
              <w:t xml:space="preserve">1</w:t>
            </w:r>
            <w:r w:rsidR="00000000" w:rsidRPr="00000000" w:rsidDel="00000000">
              <w:rPr>
                <w:rtl w:val="0"/>
              </w:rPr>
              <w:t xml:space="preserve"> 4. apakšpunktā minētajā gadījumā – ja ir izpildītas arī šo noteikumu 156.</w:t>
            </w:r>
            <w:r w:rsidR="00000000" w:rsidRPr="00000000" w:rsidDel="00000000">
              <w:rPr>
                <w:vertAlign w:val="superscript"/>
                <w:rtl w:val="0"/>
              </w:rPr>
              <w:t xml:space="preserve">2</w:t>
            </w:r>
            <w:r w:rsidR="00000000" w:rsidRPr="00000000" w:rsidDel="00000000">
              <w:rPr>
                <w:rtl w:val="0"/>
              </w:rPr>
              <w:t xml:space="preserve"> punktā minētās prasības;”.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2) izteikt Ēku būvnoteikumu 157.2. apakšpunktu šādā redakcijā: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”157.2.izpildrasējumus, ja attiecīgās izmaiņas būvdarbu veikšanas laikā pieļaujams veikt saskaņā ar vispārīgajiem būvnoteikumiem, kā arī ēkas iekšējā plānojuma izpilduzmērījumu;”.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3) Izteikt Ēku būvnoteikumu 163.1. apakšpunktu šādā redakcijā: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“163.1. ēkas vai tās daļas, ārējo inženiertīklu, citu vienlaikus izbūvētu būvju horizontālās un vertikālās novietnes, </w:t>
            </w:r>
            <w:r w:rsidR="00000000" w:rsidRPr="00000000" w:rsidDel="00000000">
              <w:rPr>
                <w:u w:val="single"/>
                <w:rtl w:val="0"/>
              </w:rPr>
              <w:t xml:space="preserve">kā arī ēkas vai tās daļas iekšējā plānojuma</w:t>
            </w:r>
            <w:r w:rsidR="00000000" w:rsidRPr="00000000" w:rsidDel="00000000">
              <w:rPr>
                <w:rtl w:val="0"/>
              </w:rPr>
              <w:t xml:space="preserve"> izpildmērījumus, bet atjaunošanas vai pārbūves gadījumā </w:t>
            </w:r>
            <w:r w:rsidR="00000000" w:rsidRPr="00000000" w:rsidDel="00000000">
              <w:rPr>
                <w:u w:val="single"/>
                <w:rtl w:val="0"/>
              </w:rPr>
              <w:t xml:space="preserve">horizontālās un vertikālās novietnes</w:t>
            </w:r>
            <w:r w:rsidR="00000000" w:rsidRPr="00000000" w:rsidDel="00000000">
              <w:rPr>
                <w:rtl w:val="0"/>
              </w:rPr>
              <w:t xml:space="preserve"> izpildmērījumus veic, ja mainījusies situācija apvidū;”.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Marta Hanka (LLPA)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2.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Noteikumu (grozījumu) projekts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 Grozījumi Ministru kabineta 2014. gada 2. septembra noteikumos Nr. 529 "Ēku būvnoteikumi"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Uzturam spēkā iepriekš pausto iebildumu.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u w:val="single"/>
                <w:rtl w:val="0"/>
              </w:rPr>
              <w:t xml:space="preserve">Bez būves izpilduzmērījuma nav iespējams pārliecināties, vai dabā uzbūvētā būve atbilst būvprojektam.</w:t>
            </w:r>
            <w:r w:rsidR="00000000" w:rsidRPr="00000000" w:rsidDel="00000000">
              <w:rPr>
                <w:rtl w:val="0"/>
              </w:rPr>
              <w:t xml:space="preserve"> Būves plānojuma atbilstību nav iespējams novērtēt tikai vizuāli, apstaigājot telpas. Vēršam uzmanību, ka būves plānojuma atbilstība projektam ir nozīmīgs sabiedrības interešu aizsardzības aspekts, jo: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1) Būves plānojums nosaka iespēju lietot būvi paredzētajai funkcijai, nodrošina lietotāju ikdienas komfortu;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2) Atspoguļo atbilstību teritorijas plānojumā noteiktajai atļautajai izmantošanai;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3) Nodrošina būtisko prasību būvei ievērošanu – ugunsdrošību, vides pieejamību, akustiku, lietošanas drošību;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4) Definē telpu grupu platības, kas svarīgi kā no lietošanas veida identificēšanas aspekta, tā arī no īpašumtiesību viedokļa;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5) Patiesa informācija par būvi ir nepieciešama ārkārtas situācijās, kā arī  būves ekspluatācijas gaitā plānojot tās uzturēšanu un uzlabošanu.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u w:val="single"/>
                <w:rtl w:val="0"/>
              </w:rPr>
              <w:t xml:space="preserve">Būves izpilduzmērījumu var veikt būvnieks, projektētājs vai pieaicināts mērnieks, tam nav jābūt būves kadastrālajam uzmērījumam.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Marta Hanka (LLPA)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25-TA-1799</w:t>
    </w:r>
    <w:r>
      <w:br/>
    </w:r>
    <w:r w:rsidR="00000000" w:rsidRPr="00000000" w:rsidDel="00000000">
      <w:rPr>
        <w:rtl w:val="0"/>
      </w:rPr>
      <w:t xml:space="preserve">Izdrukāts 21.11.2025. 14.58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25-TA-1799</w:t>
    </w:r>
    <w:r>
      <w:br/>
    </w:r>
    <w:r w:rsidR="00000000" w:rsidRPr="00000000" w:rsidDel="00000000">
      <w:rPr>
        <w:rtl w:val="0"/>
      </w:rPr>
      <w:t xml:space="preserve">Izdrukāts 21.11.2025. 14.58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Atzinumi_25-TA-1799.docx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