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Specifiskie projekta līmeņa iznākuma rādītāji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2021.-2027. plānošanas periodā papildus noteiktie rādītāji tiek definēti kā nacionālie rādītāji, lūgums koriģēt punkta redakciju, "Specifiskie projekta līmeņa iznākuma rādītāji" vietā norādot "Nacionālie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indukcijas gada dalībnieku atlases nolikuma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18.2.apakšpunkts nosaka, ka mērķa grupas stipendijas indukcijas gada dalībniekiem plānots izmaksāt "līdz" 120EUR mēnesī, lūdzam papildināt MK noteikumu 14.1. apakšpunktu ar nosacījumu, ka nolikuma projektā tiek atrunāti indukcijas gada dalībnieku mērķa stipendijas izmaksas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līguma projekts ar indukcijas gada dalībnieku.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18.2.apakšpunkts nosaka, ka mērķa grupas stipendijas indukcijas gada dalībniekiem plānots izmaksāt "līdz" 120EUR mēnesī, lūdzam papildināt MK noteikumu 14.4. apakšpunktu ar nosacījumu, ka līguma projektā tiek atrunāti indukcijas gada dalībnieku mērķa stipendijas izmaksas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mērķstipendijas indukcijas gada dalībniekiem – līdz 120 </w:t>
            </w:r>
            <w:r w:rsidR="00000000" w:rsidRPr="00000000" w:rsidDel="00000000">
              <w:rPr>
                <w:i w:val="1"/>
                <w:rtl w:val="0"/>
              </w:rPr>
              <w:t xml:space="preserve">euro</w:t>
            </w:r>
            <w:r w:rsidR="00000000" w:rsidRPr="00000000" w:rsidDel="00000000">
              <w:rPr>
                <w:rtl w:val="0"/>
              </w:rPr>
              <w:t xml:space="preserve"> mēnesī</w:t>
            </w:r>
            <w:r w:rsidR="00000000" w:rsidRPr="00000000" w:rsidDel="00000000">
              <w:rPr>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18.2.apakšpunktu aiz vārdiem  "līdz 120 </w:t>
            </w:r>
            <w:r w:rsidR="00000000" w:rsidRPr="00000000" w:rsidDel="00000000">
              <w:rPr>
                <w:i w:val="1"/>
                <w:rtl w:val="0"/>
              </w:rPr>
              <w:t xml:space="preserve">euro</w:t>
            </w:r>
            <w:r w:rsidR="00000000" w:rsidRPr="00000000" w:rsidDel="00000000">
              <w:rPr>
                <w:rtl w:val="0"/>
              </w:rPr>
              <w:t xml:space="preserve"> mēnesī" ar šādu tekstu "</w:t>
            </w:r>
            <w:r w:rsidR="00000000" w:rsidRPr="00000000" w:rsidDel="00000000">
              <w:rPr>
                <w:i w:val="1"/>
                <w:rtl w:val="0"/>
              </w:rPr>
              <w:t xml:space="preserve">saskaņā ar finansējuma saņēmēja nolikumā noteiktajiem kritērijiem un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sadarbībā ar projekta sadarbības partneriem, kā arī konsultējoties ar studentus pārstāvošām organizācijām, izstrādā indukcijas gada dalībnieku atlases nolikumu. Nolikumā paredz vismaz šādus indukcijas gada dalības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atbilstoši MK noteikumu projekta 14.punktā noteiktajam, projekta iesniedzējs sagatavojot projekta iesniegumu jau pievieno indukcijas gada dalībnieku atlases nolikuma projektu,  lūdzam MK noteikumu projektā  veikt precizējumus, definējot šo noteikumu 26.punktā minētas prasības projekta iesnieguma sagatavošanas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anotācijā sniegtajai informācijai, lūdzam MK noteikumu 26.punktu papildināt ar nosacījumu, ka nolikumā finansējuma saņēmējs paredz arī kārtību pretendentu atlasei projekta finansējuma nepietiekamības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Boboviča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sadarbībā ar projekta sadarbības partneriem, kā arī konsultējoties ar studentus pārstāvošām organizācijām, izstrādā indukcijas gada dalībnieku atlases nolikumu. Nolikumā paredz vismaz šādus indukcijas gada dalības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18.2.apakšpunkts nosaka, ka mērķa grupas stipendijas indukcijas gada dalībniekiem plānots izmaksāt "līdz" 120EUR mēnesī, lūdzam papildināt MK noteikumu 26. punktu ar nosacījumu, ka nolikuma projektā tiek atrunāti indukcijas gada dalībnieku mērķa stipendijas izmaksas nosacījumi, atrunājot % apmeklējumu pasākumiem un mērķa stipendijas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nosakot kārtību, kādā tiek ziņoti un uzkrāti noteikumu projekta 6.punktā noteiktie rādītāji.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projekta īstenošanas laikā vadošā iestāde izstrādā vienkāršoto izmaksu metodiku kādām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minētajām izmaksām, tām piemēro vadošās iestādes izstrādāto metodiku.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MK noteikumu projekta 19.punktu papildināt nosakot, ka arī Atbildīgā iestāde var izstrādāt vienkāršoto izmaksu metodiku. Vēršam uzmanību, ka rosinām šādu redakciju gadījumam, ja AI pieņemtu lēmumu izstrādāt metodiku kādai izmaksu grupai, kam pašlaik netiek piemērotas vienkāršotās izmaksas. Papildus rosinām norādīt, no kura brīža metodika piemērojama, piemēram, no metodikas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sadaļas nepieciešamību, ņemot vērā, ka Eiropas Komisija ir apstiprinājusi Latvijas virzīto Eiropas Savienības kohēzijas politikas programmu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15.12.2022.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15.12.2022.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Atzinumi_22-TA-2828.docx</dc:title>
</cp:coreProperties>
</file>

<file path=docProps/custom.xml><?xml version="1.0" encoding="utf-8"?>
<Properties xmlns="http://schemas.openxmlformats.org/officeDocument/2006/custom-properties" xmlns:vt="http://schemas.openxmlformats.org/officeDocument/2006/docPropsVTypes"/>
</file>