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nodokļiem un nodevām""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13.05.2024.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13.05.2024.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