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Sociālās aizsardzības un darba tirgus politikas pamatnostādņu 2021.-2027. gadam īstenošanas starpposma ietekmes izvērtējumu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12.02.2026. 19.40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12.02.2026. 19.40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