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Ainavu politikas ieviešanas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15.12.2023. stājās spēkā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(Ministru kabineta 12.12.2023. noteikumi Nr. 737), aicinām Ainavu politikas ieviešanas plāna 2024.-2027.gadam finansējuma tabulas 4.3. punktā precizēt norādīto finansējumu 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20.12.2023.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20.12.2023.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Atzinumi_23-TA-2006.docx</dc:title>
</cp:coreProperties>
</file>

<file path=docProps/custom.xml><?xml version="1.0" encoding="utf-8"?>
<Properties xmlns="http://schemas.openxmlformats.org/officeDocument/2006/custom-properties" xmlns:vt="http://schemas.openxmlformats.org/officeDocument/2006/docPropsVTypes"/>
</file>