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metodiskā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Finansējuma saņēmējs uzkrāj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skaidru norādi par to, vai projekta ietvaros tiek plānota fizisko personu datu apstrāde. Projekts paredz, ka finansējuma saņēmējs uzkrāj datus par atbalsta sniedzēju un izglītības iestādes dibinātāju. Vēršam uzmanību, ka no projekta un tā anotācijas nav saprotams, vai minētie dati ietver arī fizisko personu datus. Ņemot vērā minēto, ja projekta ietvaros tiek plānota fizisko personu datu apstrāde, aicinām aizpildīt anotācijas 8.1.13. apakšpunktu, sniedzot skaidru un saprotamu informāciju par projektā paredzēto personu datu apstrādi, norādot tiesisko pamatojumu personu datu apstrādei (tostarp arī spēkā esošu ārējo normatīvo aktu (-us) un tā normu (-as), no kā ir izsecināma nepieciešamība apstrādāt personu datus projektā paredzētajā veidā), kā arī sniedzot īsu un kodolīgu skaidrojumu par paredzēto personu datu apstrādi – kādu datu subjektu un kādu kategoriju datus paredz apstrādāt projekts, kādos konkrētos nolūkos, papildus norādot arī – vai personu dati tiks glabāti un kāds būs datu glabāšanas termiņš, kāds ir pamatojums glabāšanas termiņam, kā arī informāciju par to, vai dati tiks nodoti citām institūcijām un kādā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17.11.2023. 13.19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17.11.2023. 13.19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