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18. februāra noteikumos Nr. 103 "Kadastrālās vērtēšanas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(KV_noteikumi_infografika_02_07_2024)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2.2.1.apakšadaļā tiek sniegta informācija saistībā ar MK noteikumu projekta ieviestā regulējuma ietekmi uz tautsaimniecību – pozitīva ietekme, jo no 2025.gada 1.janvāra tiek ieviestas divas kadastrālās vērtības – fiskālā kadastrālā vērtība, ko izmanto nodokļu administrēšanas vajadzībām, un universālā kadastrālā vērtība, ko izmanto citām vajadzībām. Šajā ietekmes aprakstā tiek lietotas atsauces uz nekustamā īpašuma nodokli un tā normatīvo regulējumu ([..] attiecīgi arī nekustamā īpašuma nodoklis pamatā nemainīsies. [..] Precīzu ietekmi nav iespējams aprēķināt, jo kadastrālā vērtība tiks aprēķināta atbilstoši objekta stāvoklim uz taksācijas gada 1. janvāri, kā arī pašvaldībām ir tiesības noteikt nekustamā īpašuma nodokļa likmes. [..]). Vēršam uzmanību, ka kadastrālā vērtība ir nekustamā īpašuma nodokļa bāze – attiecīgi tikai viens no elementiem, kas, kopsakarā ar piemēroto nekustamā īpašuma nodokļa likmi, piemērotajiem nekustamā īpašuma nodokļa atbrīvojumiem vai atvieglojumiem, nosaka kādā apmērā būs nekustamā īpašuma nodokļa maksājums. Līdz ar to, lūdzam svītrot apgalvojumu, ka nekustamā īpašuma nodoklis pamatā nemainīsies, kā arī atsauci uz pašvaldību tiesībām saistībā ar nekustamā īpašuma nodokļa piemērošanu. Ietekmes aprakstā, ņemot vērā MK noteikumu projekta būtību var atspoguļot kadastrālo vērtību izmaiņu ietekmi (piemēram, pieaugs, samazināsies vai saglabāsies esošajā līmenī), taču šis MK noteikumu projekts nenosaka nekustamā īpašuma nodokļa politiku un līdz ar to apgalvojumi saistībā ar nekustamā īpašuma nodokli var sniegt maldinošu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Jermacāne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163.1. ēkām – izmanto ēkas nolietojumu un tam atbilstošo būves nolietojuma korekcijas koeficientu K</w:t>
            </w:r>
            <w:r w:rsidR="00000000" w:rsidRPr="00000000" w:rsidDel="00000000">
              <w:rPr>
                <w:vertAlign w:val="subscript"/>
                <w:rtl w:val="0"/>
              </w:rPr>
              <w:t xml:space="preserve">s</w:t>
            </w:r>
            <w:r w:rsidR="00000000" w:rsidRPr="00000000" w:rsidDel="00000000">
              <w:rPr>
                <w:rtl w:val="0"/>
              </w:rPr>
              <w:t xml:space="preserve">, kāds Kadastra informācijas sistēmā reģistrēts uz 2024. gada 31. decembri. Ja pēc šī datuma mainās ēkas raksturojošie dati, izņemot reģistrētā nolietojuma pāreju uz nolietojuma grupām, piemēro būves nolietojuma korekcijas koeficientu ēkām atbilstoši šo noteikumu </w:t>
            </w:r>
            <w:r w:rsidR="00000000" w:rsidRPr="00000000" w:rsidDel="00000000">
              <w:rPr>
                <w:rtl w:val="0"/>
              </w:rPr>
              <w:t xml:space="preserve">6. </w:t>
            </w:r>
            <w:r w:rsidR="00000000" w:rsidRPr="00000000" w:rsidDel="00000000">
              <w:rPr>
                <w:rtl w:val="0"/>
              </w:rPr>
              <w:t xml:space="preserve">pielikumam</w:t>
            </w:r>
            <w:r w:rsidR="00000000" w:rsidRPr="00000000" w:rsidDel="00000000">
              <w:rPr>
                <w:rtl w:val="0"/>
              </w:rPr>
              <w:t xml:space="preserve">. Apgrūtinājumu korekcijas koeficientu K</w:t>
            </w:r>
            <w:r w:rsidR="00000000" w:rsidRPr="00000000" w:rsidDel="00000000">
              <w:rPr>
                <w:vertAlign w:val="subscript"/>
                <w:rtl w:val="0"/>
              </w:rPr>
              <w:t xml:space="preserve">li</w:t>
            </w:r>
            <w:r w:rsidR="00000000" w:rsidRPr="00000000" w:rsidDel="00000000">
              <w:rPr>
                <w:rtl w:val="0"/>
              </w:rPr>
              <w:t xml:space="preserve"> = 0,55 piemēro, ja mainās nolietojums uz nolietojuma grupu “V3”, “V4” vai “V5” un ēka ir reģistrēta kā valsts nozīmes kultūras piemineklis. Apgrūtinājumu korekcijas koeficientu K</w:t>
            </w:r>
            <w:r w:rsidR="00000000" w:rsidRPr="00000000" w:rsidDel="00000000">
              <w:rPr>
                <w:vertAlign w:val="subscript"/>
                <w:rtl w:val="0"/>
              </w:rPr>
              <w:t xml:space="preserve">li</w:t>
            </w:r>
            <w:r w:rsidR="00000000" w:rsidRPr="00000000" w:rsidDel="00000000">
              <w:rPr>
                <w:rtl w:val="0"/>
              </w:rPr>
              <w:t xml:space="preserve"> = 0,65 piemēro, ja mainās nolietojums uz nolietojuma grupu “V3”, “V4” vai “V5” un ēka ir reģistrēta kā reģionālās vai vietējas nozīmes kultūras piemineklis.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163.1.apakšpunktā ir norādīts, ka fiskālās kadastrālās vērtības aprēķinam apgrūtinājumu korekcijas koeficientu Kli = 0,55 piemēro, ja mainās nolietojums uz nolietojuma grupu “V3”, “V4” vai “V5” un ēka ir reģistrēta kā valsts nozīmes kultūras piemineklis, un apgrūtinājumu korekcijas koeficientu Kli = 0,65 piemēro, ja mainās nolietojums uz nolietojuma grupu “V3”, “V4” vai “V5” un ēka ir reģistrēta kā reģionālās vai vietējas nozīmes kultūras piemineklis. Atšķiras apgrūtinājuma korekcijas koeficienta apmērs atkarībā no tā vai ēka ir reģistrēta kā  valsts nozīmes kultūras piemineklis, vai ēka ir reģistrēta kā reģionālās vai vietējas nozīmes kultūras piemineklis. Vienlaikus MK noteikumu projekta 35.punkts paredz izteikt jaunā redakcijā 119.punktu, kurā norādītais koeficients ir 0,65 neatkarīgi no tā vai ēka ir valsts, reģiona vai vietējas nozīmes kultūras piemineklis. Arī Ministru kabineta 2020.gada 18.februāra noteikumu Nr.103 “Kadastrālās vērtēšanas noteikumi” spēkā esošajā redakcijā 119.punktā ir minēts tikai koeficients 0,65. Ņemot vērā minēto, lūdzam precizēt MK noteikumu projekta 58.punktā norādītos koeficientus (163.1.apakšpunkts) vai arī skaidrot anotācijā, kādēļ ir paredzēts fiskālās kadastrālās vērtības aprēķinam atšķirīgs koeficients, ja ēka ir valsts nozīmes kultūras piemineklis.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Jermacāne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(6. un 12.lpp.) tiek minēts vārdu savienojums “pēdējie grozījumi Kadastra likumā”. Ierosinām papildināt šo vārdu savienojumu “pēdējie grozījumi Kadastra likumā” ar pilnīgāku informāciju attiecībā uz to pieņemšanas uz spēkā stāšanās datumu (Saeimā  2024.gada 30.maijā pieņemtie grozījumi Nekustamā īpašuma valsts kadastra likumā stājās spēkā 2024.gada 27.jūnijā), tādējādi nodrošinot sabiedrībai skaidru un konkrētu norādi uz attiecīgajiem grozījumiem Nekustamā īpašuma valsts kadastra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Jermacāne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2020.gada 18.februāra noteikumu Nr.103 “Kadastrālās vērtēšanas noteikumi” spēkā esošajā redakcijā 156.1.apakšpunktā un 157.punktā ir minētās atsauces uz likumu “Par dzīvokļa īpašumu”. Vēršam uzmanību, ka minētais likums ir zaudējis spēku no 2011.gada 1.janvāra un šobrīd ir spēkā “Dzīvokļa īpašuma likums”. Ņemot vērā, lūdzam precizēt atsauci uz 156.1.apakšpunktā un 157.punktā minēto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Jermacāne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24-TA-1466</w:t>
    </w:r>
    <w:r>
      <w:br/>
    </w:r>
    <w:r w:rsidR="00000000" w:rsidRPr="00000000" w:rsidDel="00000000">
      <w:rPr>
        <w:rtl w:val="0"/>
      </w:rPr>
      <w:t xml:space="preserve">Izdrukāts 17.09.2024.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24-TA-1466</w:t>
    </w:r>
    <w:r>
      <w:br/>
    </w:r>
    <w:r w:rsidR="00000000" w:rsidRPr="00000000" w:rsidDel="00000000">
      <w:rPr>
        <w:rtl w:val="0"/>
      </w:rPr>
      <w:t xml:space="preserve">Izdrukāts 17.09.2024.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Atzinumi_24-TA-1466.docx</dc:title>
</cp:coreProperties>
</file>

<file path=docProps/custom.xml><?xml version="1.0" encoding="utf-8"?>
<Properties xmlns="http://schemas.openxmlformats.org/officeDocument/2006/custom-properties" xmlns:vt="http://schemas.openxmlformats.org/officeDocument/2006/docPropsVTypes"/>
</file>