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26-TA-307: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22. jūnija noteikumos Nr. 412 "Ziņu iekļaušanas un aktualizēšanas kārtība Fizisko personu reģistrā"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26-TA-307</w:t>
    </w:r>
    <w:r>
      <w:br/>
    </w:r>
    <w:r w:rsidR="00000000" w:rsidRPr="00000000" w:rsidDel="00000000">
      <w:rPr>
        <w:rtl w:val="0"/>
      </w:rPr>
      <w:t xml:space="preserve">Izdrukāts 28.05.2026. 10.27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26-TA-307</w:t>
    </w:r>
    <w:r>
      <w:br/>
    </w:r>
    <w:r w:rsidR="00000000" w:rsidRPr="00000000" w:rsidDel="00000000">
      <w:rPr>
        <w:rtl w:val="0"/>
      </w:rPr>
      <w:t xml:space="preserve">Izdrukāts 28.05.2026. 10.27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