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janvāra noteikumos Nr. 50 "Vietvārdu informācijas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