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 punktā ietvertos grozījumus, kas nosaka izmaiņas spēkā esošo garantiju apmērā, ko plānots palielināt no 1 000 000 </w:t>
            </w:r>
            <w:r w:rsidR="00000000" w:rsidRPr="00000000" w:rsidDel="00000000">
              <w:rPr>
                <w:i w:val="1"/>
                <w:rtl w:val="0"/>
              </w:rPr>
              <w:t xml:space="preserve">euro </w:t>
            </w:r>
            <w:r w:rsidR="00000000" w:rsidRPr="00000000" w:rsidDel="00000000">
              <w:rPr>
                <w:rtl w:val="0"/>
              </w:rPr>
              <w:t xml:space="preserve"> līdz 1 500 000 </w:t>
            </w:r>
            <w:r w:rsidR="00000000" w:rsidRPr="00000000" w:rsidDel="00000000">
              <w:rPr>
                <w:i w:val="1"/>
                <w:rtl w:val="0"/>
              </w:rPr>
              <w:t xml:space="preserve">euro</w:t>
            </w:r>
            <w:r w:rsidR="00000000" w:rsidRPr="00000000" w:rsidDel="00000000">
              <w:rPr>
                <w:rtl w:val="0"/>
              </w:rPr>
              <w:t xml:space="preserve">, lūdzam anotācijas 1.3. punkta sadaļā “Risinājuma apraksts” sniegt skaidrojumu, kāpēc tas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punkta sadaļā “Risinājuma apraksts” sniegto skaidrojumu par noteikumu projekta 6.punktā paredzēto, jo 4.</w:t>
            </w:r>
            <w:r w:rsidR="00000000" w:rsidRPr="00000000" w:rsidDel="00000000">
              <w:rPr>
                <w:vertAlign w:val="superscript"/>
                <w:rtl w:val="0"/>
              </w:rPr>
              <w:t xml:space="preserve">2</w:t>
            </w:r>
            <w:r w:rsidR="00000000" w:rsidRPr="00000000" w:rsidDel="00000000">
              <w:rPr>
                <w:rtl w:val="0"/>
              </w:rPr>
              <w:t xml:space="preserve"> punktā, kuru paredzēts svītrot, noteiktajam garantiju piešķiršanas nosacījumam nav saistības ar  Krievijas un Ukrainas kara radītajām sekām uz lauksaimniecības, zvejniecības un akvakultūras nozari – energoresursu un izejvielu sadārdzinājumu – un 2023. gada nelabvēlīgo laikapstākļu radītajām sekām.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skaidri noprotama ietekme uz vispārējās valdības budžeta bilanci, tādēļ lūdzam anotāciju papildināt ar plānoto ietekmi uz vispārējo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sadaļu, norādot noteikumu projektā ietverto grozījumu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punktu izvērtējumu atbilstoši Komisijas regulai Nr. 1407/2013, šobrīd I tabulā ietvertais izvērtējums korekti neatspoguļo noteikumos ietvertās Komisijas regulas Nr.1407/2013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lauku teritoriju, lauksaimniecības un mežsaimniecības attīstībai saskaņā ar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un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ņemot vērā, ka atbalstu lauku teritoriju, lauksaimniecības un mežsaimniecības attīstībai, sniegs vai nu ar Komisijas regulu Nr. 1408/2013, vai nu Komisijas regulu Nr. 1407/2013, nevis vienlaicīgi ar abām.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garantijas saņēmēja kredītreitings ir zemāks par "B –" saskaņā ar šo noteikumu 2. pielikumā noteikto metodiku un saimnieciskā darbība nav dzīvotspējīga, izņemot šo noteikumu 18.1. un 18.2.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Komisijas regulu Nr.1407/2013, arī noteikumu 18.1. un 18.2. apakšpunktā minētais ir vērtējams kā jauns atbalsta piešķīrums. Attiecīgi - pirms pieņemt lēmumu par de minimis atbalsta piešķiršanu ar Komisijas regulu Nr.1407/2013, ir jāizvērtē visi de minimis atbalsta nosacījumi, t.sk., liela uzņēmuma gadījumā jāpārliecinās, ka tas ir situācijā, kas pielīdzināma vismaz B- kredītreitingam. Ievērojot izteikto iebildumu, lūdzam precizēt noteikumu projektu, kā arī noteikt noteikumu projektā nosacījumu, ka, ja tiek pagarināts iepriekš izsniegtas sabiedrības "Altum" garantijas termiņš, sabiedrība "Altum" izvērtē un pārbauda atbilstību de minimis regulējuma nosacījumiem. Lūdzam ar atbilstošu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garantijas saņēmēja kredītreitings ir zemāks par "B –" saskaņā ar šo noteikumu 2. pielikumā noteikto metodiku un saimnieciskā darbība nav dzīvotspējīga, izņemot šo noteikumu 18.1. un 18.2.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izmaiņas, kas veiktas noteikumu 9.3.apakšpunktā, kā arī to, ka atbalsts šo noteikumu ietvaros tiek sniegts arī ar Komisijas regulu Nr.1407/2013, lūdzam anotācijas V sadaļā sniegt skaidrojumu, kādēļ garantijas saņēmējiem tiek noteiktas stingrākas prasības, nekā to paredz Komisijas regula Nr.1407/20134 4.panta 6.punkta a)apakšpunkts, t.i., lielo uzņēmumu gadījumā, saņēmējam jābūt situācijā, kas pielīdzināma vismaz B- kredītreitingam.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Spēkā esošo garantiju apmērs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saņēmējiem, pretendējot uz atbalstu saskaņā ar Komisijas regulu 1407/2013, ir jābūt skaidriem šajā regulā noteiktajiem atbalsta apjoma ierobežojumiem, attiecīgi lūdzam 19.punkta apakšpunktos nedzēst norādes, ka: </w:t>
            </w:r>
            <w:r w:rsidR="00000000" w:rsidRPr="00000000" w:rsidDel="00000000">
              <w:rPr>
                <w:i w:val="1"/>
                <w:rtl w:val="0"/>
              </w:rPr>
              <w:t xml:space="preserve">ja šo noteikumu ietvaros atbalstu piešķir saskaņā ar regulu Nr. 1407/2013, atbalstu piešķir viena vienota uzņēmuma līmenī un ievēro šo noteikumu 21.1. un 23.1. apakšpunktā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noteiktajiem limitiem,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ņem vērā regulas Nr. 1407/2013 4. panta 6. punkta “b" apakšpunktā, regulas Nr. 1408/2013 4. panta 6. punkta "b" apakšpunktā un regulas Nr. 717/2014  4. panta 6. punkta "b" apakšpunktā noteiktos garantijas summas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w:t>
            </w:r>
            <w:r w:rsidR="00000000" w:rsidRPr="00000000" w:rsidDel="00000000">
              <w:rPr>
                <w:vertAlign w:val="superscript"/>
                <w:rtl w:val="0"/>
              </w:rPr>
              <w:t xml:space="preserve">1</w:t>
            </w:r>
            <w:r w:rsidR="00000000" w:rsidRPr="00000000" w:rsidDel="00000000">
              <w:rPr>
                <w:rtl w:val="0"/>
              </w:rPr>
              <w:t xml:space="preserve">punktu tā, lai būtu skaidrs, ka, piemēram, atbalstu sniedzot ar Komisijas regulu Nr.1407/2013, ir jāievēro konkrētajā de minimis regulā noteiktais garantijas apmērs, t.i., Komisijas regulas Nr.1407/2013  4. panta 6. punkta “b" apakšpunktā noteiktais, nevis normā ietvertās visās uzskaitītajās regulās minētais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regulas 2022/2472, regulas Nr. 1407/2013, regulas Nr. 1408/2013 vai regulas Nr. 717/2014 prasības, atbalsta saņēmējam ir pienākums atmaksāt sabiedrībai </w:t>
            </w:r>
            <w:r w:rsidR="00000000" w:rsidRPr="00000000" w:rsidDel="00000000">
              <w:rPr>
                <w:i w:val="1"/>
                <w:rtl w:val="0"/>
              </w:rPr>
              <w:t xml:space="preserve">Altum</w:t>
            </w:r>
            <w:r w:rsidR="00000000" w:rsidRPr="00000000" w:rsidDel="00000000">
              <w:rPr>
                <w:rtl w:val="0"/>
              </w:rPr>
              <w:t xml:space="preserve"> visu atbalsta pasākumā saņemto valsts atbalstu. Atbalstu atmaksā kopā ar procentiem no līdzekļiem, kas ir brīvi no valsts atbalsta, saskaņā ar Komercdarbības atbalsta kontroles likuma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32.</w:t>
            </w:r>
            <w:r w:rsidR="00000000" w:rsidRPr="00000000" w:rsidDel="00000000">
              <w:rPr>
                <w:vertAlign w:val="superscript"/>
                <w:rtl w:val="0"/>
              </w:rPr>
              <w:t xml:space="preserve">1</w:t>
            </w:r>
            <w:r w:rsidR="00000000" w:rsidRPr="00000000" w:rsidDel="00000000">
              <w:rPr>
                <w:rtl w:val="0"/>
              </w:rPr>
              <w:t xml:space="preserve"> punktu sadalīt divos atsevišķos punktus, nodalot atbalsta atgūšanu regulas 2022/2472 piemērošanas gadījumā un de minimis atbalsta gadījumā (ar Komisijas regulu Nr.1407/2013),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atbalsta saņēmējam ir pienākums atmaksāt sabiedrībai ALTUM visu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punkta sadaļā “Risinājuma apraksts” ietverto tekstu: "Finansējums 9 000 000 euro tiek pārdalīts uz citiem LAP apakšpasākumiem – </w:t>
            </w:r>
            <w:r w:rsidR="00000000" w:rsidRPr="00000000" w:rsidDel="00000000">
              <w:rPr>
                <w:u w:val="single"/>
                <w:rtl w:val="0"/>
              </w:rPr>
              <w:t xml:space="preserve">"Atbalsts ieguldījumiem lauku saimniecībās", "Atbalsts ieguldījumiem pārstrādē" un "Atbalsts ieguldījumiem ar lauksaimniecību nesaistītu darbību radīšanā un attīstīšanā"</w:t>
            </w:r>
            <w:r w:rsidR="00000000" w:rsidRPr="00000000" w:rsidDel="00000000">
              <w:rPr>
                <w:rtl w:val="0"/>
              </w:rPr>
              <w:t xml:space="preserve">", ņemot vērā, ka saskaņā ar Ministru kabineta 2019. gada 8. janvāra noteikumu Nr. 9 "Lauksaimniecības, zivsaimniecības un lauku attīstības garantiju programmas noteikumi" 1. punktu MK noteikumi Nr. 9 nosaka kārtību, kādā piešķir valsts un Eiropas Savienības atbalstu garantiju veidā Latvijas Lauku attīstības programmas 2014.–2020. gadam īstenošanas pārejas periodā 2021. un 2022. gadā apakšpasākumiem </w:t>
            </w:r>
            <w:r w:rsidR="00000000" w:rsidRPr="00000000" w:rsidDel="00000000">
              <w:rPr>
                <w:u w:val="single"/>
                <w:rtl w:val="0"/>
              </w:rPr>
              <w:t xml:space="preserve">"Atbalsts ieguldījumiem lauku saimniecībās", "Atbalsts ieguldījumiem pārstrādē" un "Atbalsts ieguldījumiem ar lauksaimniecību nesaistītu darbību radīšanā un attīstīšanā".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uz citiem LAP apakšpasākumiem, lūdzam papildināt anotācijas 4. sadaļu, norādot tiesību aktus, kas tiks grozīti, lai nodrošinātu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Pirms garantijas piešķiršanas saimnieciskās darbības veicējs finanšu institūcijā iesniedz informāciju par iepriekš saņemto </w:t>
            </w:r>
            <w:r w:rsidR="00000000" w:rsidRPr="00000000" w:rsidDel="00000000">
              <w:rPr>
                <w:i w:val="1"/>
                <w:rtl w:val="0"/>
              </w:rPr>
              <w:t xml:space="preserve">de minimis</w:t>
            </w:r>
            <w:r w:rsidR="00000000" w:rsidRPr="00000000" w:rsidDel="00000000">
              <w:rPr>
                <w:rtl w:val="0"/>
              </w:rPr>
              <w:t xml:space="preserve"> atbalstu, norādot ziņas par kārtējo un diviem iepriekšējiem fiskālajiem gadiem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33. punktā izteiktajā Ministru kabineta 2019. gada 8. janvāra noteikumu Nr. 9 "Lauksaimniecības, zivsaimniecības un lauku attīstības garantiju programmas noteikumi" 25. punktā minēto terminu “finanšu institūcija”. Lūdzam atbilstoši precizēt arī MK noteikumu Nr. 9 pamattekstu, kur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23-TA-1978</w:t>
    </w:r>
    <w:r>
      <w:br/>
    </w:r>
    <w:r w:rsidR="00000000" w:rsidRPr="00000000" w:rsidDel="00000000">
      <w:rPr>
        <w:rtl w:val="0"/>
      </w:rPr>
      <w:t xml:space="preserve">Izdrukāts 28.09.2023.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23-TA-1978</w:t>
    </w:r>
    <w:r>
      <w:br/>
    </w:r>
    <w:r w:rsidR="00000000" w:rsidRPr="00000000" w:rsidDel="00000000">
      <w:rPr>
        <w:rtl w:val="0"/>
      </w:rPr>
      <w:t xml:space="preserve">Izdrukāts 28.09.2023.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Atzinumi_23-TA-1978.docx</dc:title>
</cp:coreProperties>
</file>

<file path=docProps/custom.xml><?xml version="1.0" encoding="utf-8"?>
<Properties xmlns="http://schemas.openxmlformats.org/officeDocument/2006/custom-properties" xmlns:vt="http://schemas.openxmlformats.org/officeDocument/2006/docPropsVTypes"/>
</file>