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Aizdevumu piešķir šo noteikumu 7.punktā minētajam mērķim, ja mājoklis atrodas kādā no šīm administratīvajām teritorijām: Aizkraukles novads, Alūksnes novads, Augšdaugavas novads, Balvu novads, Bauskas novads, Cēsu novads, Daugavpils valstspilsētas pašvaldība, Dobeles novads, Dienvidkurzemes novads, Gulbenes novads, Jelgavas novads, Jelgavas valstspilsētas pašvaldība, Jēkabpils novads, Krāslavas novads, Kuldīgas novads, Liepājas valstspilsētas pašvaldība, Limbažu novads, Līvānu novads, Ludzas novads, Madonas novads, Ogres novads, Preiļu novads, Rēzeknes novads, Rēzeknes valstspilsētas pašvaldība, Saldus novads, Saulkrastu novads, Siguldas novads, Smiltenes novads, Talsu novads, Tukuma novads, Valkas novads, Valmieras novads, Ventspils novads, Ventspils valstspilsētas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lēmuma SA.116351 11.punktā ir norādīts, ka noteikumos jo īpaši būs atsauce uz pasākuma ģeogrāfisko darbības jomu kā noteikts Lēmuma SA.116351 6. zemsvītras atsaucē. Noteikumu projekta 8.punktā un tā anotācijā ir veikti papildinājumi attiecībā uz ārpus Rīgas un Pierīgas teritorijām, kuras nav aptvertas ar 2025.gada 25.jūlija Eiropas Komisijas pieņemto lēmumu SA.116351, t.i., tajā ir ietverts Augšdaugavas, Dienvidkurzemes, Līvānu, Saulkrastu un Smiltenes novads, kā arī ar Jelgavas, Rēzeknes un Ventspils valstspilsētas pašvaldību. Vienlaikus Ekonomikas ministrija, skaņojot valsts atbalsta lietu SA.116351 ar Eiropas Komisiju, 2025.gada 30.jūnijā iesniedza konkrētu sarakstu ar atbalstāmajiem reģioniem, definējot un precīzi uzskaitot tos reģionus, kuriem pasākuma darbības joma ir slēgta un kuriem juridiski saistoša, t.i., šajā sarakstā iepriekš uzskaitītie novadi un valstspilsētas pašvaldības netika ietverti. Ņemot vērā minēto, lūdzam sniegt anotācijā precīzu un detalizētu informāciju par atbalstāmiem novadiem un valstspilsētām ārpus Rīgas un Pierīgas reģiona, lai nodrošinātu atbilstību Eiropas Komisijas lēmuma SA.116351 ietvertajiem nosacījumiem, kā arī aicinām uzsākt komunikāciju ar Eiropas Komisiju, lai nodrošinātu, ka minētie reģioni ir aptverti ar Eiropas Komisijas lēmumu SA.116351.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priekšlikumu, kas ietverts izziņas 13.punktā. Vēršam uzmanību, ka Ekonomikas ministrija, skaņojot valsts atbalsta lietu SA.116351 ar Eiropas Komisiju, 2025.gada 7.martā iesniedza informāciju Eiropas Komisijai, ka: “</w:t>
            </w:r>
            <w:r w:rsidR="00000000" w:rsidRPr="00000000" w:rsidDel="00000000">
              <w:rPr>
                <w:i w:val="1"/>
                <w:rtl w:val="0"/>
              </w:rPr>
              <w:t xml:space="preserve">The bank has access to this information, so the customer does not need to provide it [rejection letter]. The customer will primarily apply for a loan to the bank because of a faster decision and lower interest rate. </w:t>
            </w:r>
            <w:r w:rsidR="00000000" w:rsidRPr="00000000" w:rsidDel="00000000">
              <w:rPr>
                <w:b w:val="1"/>
                <w:i w:val="1"/>
                <w:u w:val="single"/>
                <w:rtl w:val="0"/>
              </w:rPr>
              <w:t xml:space="preserve">The customer will only apply to Altum if banks do not provide loans.</w:t>
            </w:r>
            <w:r w:rsidR="00000000" w:rsidRPr="00000000" w:rsidDel="00000000">
              <w:rPr>
                <w:rtl w:val="0"/>
              </w:rPr>
              <w:t xml:space="preserve">”, t.i., ka ALTUM aizdevumu piešķirs tikai tad, ja konkrētajā gadījumā komercbankas būs atteikušas izsniegt aizdevumu. Ņemot vērā minēto lūdzam ar attiecīgu informāciju papildināt anotāciju, sniedzot skaidrojumu, ka ALTUM pirms aizdevuma piešķiršanas veiks iepriekšminēto pārbaudi un aizdevums tiks piešķirts tikai tad, ja ALTUM konstatēs, ka konkrētajā gadījumā komercbankas būs atteikušas aizdevuma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"Altum" var piesaistīt valsts aizdevumu līdz 20 000 000 euro kredītlīnijas veidā, kā arī piesaistīt nepieciešamo aizdevumu no starptautiskajām finanšu institūcijām vai emitēt obligācijas.  Valsts aizdevumam nepiemēro riska likmi, bet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21. decembra noteikumu Nr. 888 “Kārtība, kādā ministrijas un citas centrālās valsts iestādes iekļauj gadskārtējā valsts budžeta likumprojektā valsts aizdevumu pieprasījumus, un valsts aizdevumu izsniegšanas un apkalpošanas kārtība” 52. punkts nosaka, ka  Ministru kabinets apstiprinot valsts atbalsta programmu, nosaka valsts atbalsta sniedzēju un valsts aizdevuma izsniegšanas nosacījumus, tai skaitā lēmis par paredzamo nodrošinājumu, riska procentu likmi un valsts aizdevuma atmaksas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papildināt MK noteikumu projekta  3. punktu, norādot valsts aizdevuma atmaksas gala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15.08.2025.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15.08.2025.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