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Muitas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Dokumentus saistībā ar Eiropas Parlamenta un Padomes 2023. gada 10. maija Regulā (ES) 2023/956, ar ko izveido oglekļa ievedkorekcijas mehānismu (turpmāk – regula Nr. 2023/956) minēto atzītā oglekļa ievedkorekcijas mehānisma (turpmāk – OIM) deklarētāja statusu Valsts ieņēmumu dienestā iesniedz Komisijas 2025. gada 17. marta Īstenošanas Regulas (ES) 2025/486, ar ko paredz noteikumus par Eiropas Parlamenta un Padomes Regulas (ES) 2023/956 piemērošanu attiecībā uz nosacījumiem un procedūrām, kas skar atzītā OIM deklarētāja statusu 1. panta 1. punktā noteiktajā elektroniskajā sistēmā – OIM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nedublēt Eiropas Parlamenta un Padomes 2023. gada 10. maija Regulas (ES) 2023/956, ar ko izveido oglekļa ievedkorekcijas mehānismu, (turpmāk – regula Nr. 2023/956) 5. panta 3. punktā ietverto regulējumu (paredz, ka atzīšanas pieteikumu iesniedz, izmantojot OIM reģistru), atbilstoši precizējot likumprojekta 4. pantu, piemēram, izslēdzot likumprojektā ietvertā grozītā likuma 13. panta 3.</w:t>
            </w:r>
            <w:r w:rsidR="00000000" w:rsidRPr="00000000" w:rsidDel="00000000">
              <w:rPr>
                <w:vertAlign w:val="superscript"/>
                <w:rtl w:val="0"/>
              </w:rPr>
              <w:t xml:space="preserve">1</w:t>
            </w:r>
            <w:r w:rsidR="00000000" w:rsidRPr="00000000" w:rsidDel="00000000">
              <w:rPr>
                <w:rtl w:val="0"/>
              </w:rPr>
              <w:t xml:space="preserve">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Muitošanai pakļautas preces un transportlīdzekļi, kuros atrodas muitošanai pakļautas preces, ja ir pamatotas aizdomas, ka saistībā ar šo preču pārvietošanu ir izdarīts noziedzīgs nodarījums, atrodas muitas uzraudzībā līdz tiesību aizsardzības iestādes lēmuma par turpmāku rīcību ar minētajām precēm un transportlīdzekļiem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saskaņā ar Regulas Nr. 952/2013 198. panta 1. punkta “b” apakšpunkta “iv” punktu pieņem lēmumu par tādu preču konfiskāciju, uz kurām attiecas Eiropas Savienības ierobežojošie pasākumi (sankcijas) preču ievešanai Eiropas Savienībā, vai, ja precēm nav iespējams piemērot muitas procedūru “laišana brīvā apgrozībā”, – lēmumu, ar kuru uzliek pienākumu preces iznīcināt saskaņā ar Regulas Nr. 952/2013 197.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Tādu preču uzglabāšanu, par kurām pieņemts šā panta septītajā daļā minētais lēmums, atbilstoši nosacījumiem par ārpussavienības preču uzglabāšanu līdz brīdim, kad lēmums kļūst izpildāms, nodrošina lēmuma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Muitas iestāde ir tiesīga pieprasīt, lai preces, par kurām pieņemts šā panta septītajā daļā minētais lēmums, pārvietotu uz īpašu muitas iestādes uzraudzībā esošu vietu. Muitas iestādes prasības par preču pārvietošanu uz īpašu muitas iestādes uzraudzībā esošu vietu apstrīdēšana un pārsūdzēšana neaptur minētās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uzturam iebildumu, ka nav pieļaujams tāds regulējums, kas paredz, ka saistībā ar vienu likumpārkāpumu vienlaikus notiek dažāda veida procesi.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ar likumprojektu ir iecerēts konfiskāciju īstenot administratīvā procesa ietvaros. Šāds regulējums neatbilst Administratīvās atbildības likuma 2. pantā noteiktajai administratīvās atbildības sistēmai. Ņemot vērā to, ka par sankciju neievērošanu atkarībā no likumpārkāpuma pazīmēm var tikt paredzēta administratīvā atbildība vai kriminālatbildība, tad arī konfiskācijai pamatā būtu jānotiek viena vai otra procesa ietvaros. Nav pieļaujams, ka, piemēram, jautājumus par administratīvā pārkāpuma procesā nozīmīgu mantu izlemj citā procesa veidā vai citā procesā būtībā konstatē pārkāpuma 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ietvertais skaidrojums par procesuālajiem izdevumiem administratīvā pārkāpuma procesā un to atlīdzināšanas pienākumu neatbilst Administratīvās atbildības likumam. Turklāt pat tad, ja sodītajai personai ir konkrēta veida procesuālo izdevumu atlīdzināšanas pienākums, tas nenozīmē, ka izdevumi vienmēr būs atlīdzināmi pilnā apmērā. Ikvienā gadījumā vērtējams samērīgums.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2 </w:t>
            </w:r>
            <w:r w:rsidR="00000000" w:rsidRPr="00000000" w:rsidDel="00000000">
              <w:rPr>
                <w:b w:val="1"/>
                <w:rtl w:val="0"/>
              </w:rPr>
              <w:t xml:space="preserve">pants. Pārstāvis muitā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Pārstāvja muitā pakalpojumus ir tiesīga sniegt persona, kura ir reģistrēta Pārstāvju muitā pakalpojumu sniedzēju reģistrā (turpmāk –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Reģistru uztur Valsts ieņēmumu dienests. Informācija par personu reģistrā ir publiski pieejama un to publicē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minētajā reģistrā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juridisko personu: nosaukumu, nodokļu maksātāja reģistrācijas kodu, reģistrācijas un identifikācijas numuru (EORI numuru), iekļaušanas reģistrā datumu, izslēgšanas no reģistra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fizisko personu: vārdu, uzvārdu, personas kodu, reģistrācijas un identifikācijas numuru (EORI numuru), iekļaušanas reģistrā datumu, izslēgšanas no reģistra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nosacījumus un kārtību personas reģistrēšanai reģistrā un izslēgšanai no reģistra, kā arī kārtību, kādā reģistrā reģistrētā persona paziņo par izmaiņām reģistrācijas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Valsts ieņēmumu dienesta  tīmekļvietnē publicējamās ziņas par  personas reģistrāciju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personas datu apstrādes nolūka sasniegšanai nepieciešamo apstrādājamo personas datu apjomu par fizisko personu un attiecīgi precizēt projektu. Tieslietu ministrijas ieskatā pārstāvja muitā identifikācijai, ja pārstāvis ir fiziskā persona, ir pietiekami apstrādāt šīs personas vārdu, uzvārdu, reģistrācijas un identifikācijas numuru (EORI numuru), iekļaušanas reģistrā datumu, izslēgšanas no reģistra datumu. Norādām, ka ir šaubas, vai attiecīgā nolūka sasniegšanai nepieciešams apstrādāt personas kodu, ņemot vērā, ka fiziskajai personai tiks piešķirts unikāls identifikācijas numurs (EORI) pēc kā nepieciešamības gadījumā varēs viennozīmīgi identificēt fizisko personu. Ņemot vērā personas datu minimizēšanas principu, likumprojekts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Nosacījums par smagiem un atkārtotiem muitas tiesību aktu vai nodokļu noteikumu pārkāpumiem un tirgus ļaunprātīgas izmantošanas noteikumu pārkāpumiem  oglekļa ievedkorekcijas mehānisma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piemērojot regulu Nr.2023/956, par smagu muitas tiesību aktu vai nodokļu noteikumu pārkāpumu uzskata tādu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kuru persona ir administratīvi sodīta par muitas noteikumu pārkāpumu, kā rezultātā atbilstoši regulas Nr. 952/2013 79. vai 82.pantam papildu nomaksai valsts budžetā noteiktais muitas nodokļa un ar to saistīto maksājumu parāds pārsniedz 10 000 euro vai arī pievienotās vērtības nodokļa vai akcīzes nodokļa parāds pārsniedz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kuru komercsabiedrības dibinātājs vai komercsabiedrības amatpersona ar tiesībām pārstāvēt komercsabiedrību likumā noteiktajā kārtībā ir atzīta par vainīgu noziedzīgā nodarījumā par kontrabandu, par tādu preču un vielu pārvietošanu pāri Latvijas Republikas valsts robežai, kuru aprite ir aizliegta vai speciāli reglamentēta, par neatļautām darbībām ar muitošanai pakļautām precēm vai citām vērtībām, par aizliegtu uzņēmējdarbību, uzņēmējdarbību bez reģistrēšanas un bez atļaujas (licences) vai par izvairīšanos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iepriekšējo triju gadu laikā vai izvērtēšanas brīdī konstatēts likuma "Par nodokļiem un nodevām" 1. panta 16. punktā noteiktajā nodokļu revīzijā (auditā) vai 1. panta 37. punktā noteiktajā nodokļu kontrolē, kuras rezultātā papildu nomaksai valsts budžetā noteikto likumā "Par nodokļiem un nodevām" paredzēto nodokļu summa pārsniedz sešus procentus no personas attiecīgā gada Valsts ieņēmumu dienesta administrētajiem nodokļu ieņēmumiem (no personas veiktajām iemaksām atņemot nodokļu administrācijas atmaksātās pārmaksas), bet izvērtēšanas brīdī — sešus procentus no personas iepriekšējā gada Valsts ieņēmumu dienesta administrētajiem nodokļu ieņēmumiem (no personas veiktajām iemaksām atņemot nodokļu administrācijas atmaksātās pārmaksas) un nav mazāka par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persona ir administratīvi sodīta par stratēģiskas nozīmes preču importa, eksporta, pārvietošanas vai tranzīta noteikumu pārkāpšanu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stratēģiskas nozīmes preces tiek pārvietotas uz valsti, uz kuru attiecas starptautiskas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pārvietotas šā likuma pielikumā minētās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un 3. punkts nav attiecināms uz gadījumiem, kad 1. punktā minētais muitas maksājumu parāds vai 3. punktā papildu nomaksai valsts budžetā noteikto nodokļu summa ir segta vai attiecīgo maksājumu termiņi ir pagarināti (atlikti, sadalīti) saskaņā ar likuma "Par nodokļiem un nodevām" 24. pantu un persona veic maksājumus saskaņā ar nodokļu administrācijas lēmumu (nomaksas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piemērojot regulu Nr.2023/956, par smagu tirgus ļaunprātīgas izmantošanas noteikumu pārkāpumu uzskata tādu pārkāpumu, par kuru regulas Nr.2023/956 5. panta 1. punktā minētā atzīšanas pieteikuma iesniedzējs, tā dibinātājs vai amatpersona ar tiesībām pārstāvēt atzīšanas pieteikuma iesniedzēju likumā noteiktajā kārtībā ir atzīta par vainīgu noziedzīgā nodarījumā par komercnoslēpuma neatļautu iegūšanu savai vai citas personas lietošanai vai izpaušanai vai par komercnoslēpuma neatļautu izpaušanu citai personai tādā pašā nolūkā, kā arī par finanšu tirgus iekšējās informācijas nelikumīgu izpaušanu, vai par komercnoslēpuma vai par finanšu tirgus iekšējās informācijas nolaupīšanu.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dienests, piemērojot regulu Nr.2023/956, par smagiem šīs regulas un saskaņā ar to pieņemto deleģēto un īstenošanas aktu noteikumu pārkāpumiem uzskata tādus pārkāpumus, par kuriem regulas 2023/956 5. panta 1. punktā minētā atzīšanas pieteikuma iesniedzējam, tā dibinātājam vai amatpersonai ar tiesībām pārstāvēt atzīšanas pieteikuma iesniedzēju iepriekšējo trīs gadu laikā pirms atzīšanas pieteikuma iesniegšanas gada uzlikto regulas Nr.2023/956 26. pantā noteikto sodu kopsumma pārsniedz 10 000 EUR vai uzlikto šās regulas 35. pantā noteikto sodu kopsumma trīskārtīgi pārsniedz šā panta 7. punktā minētā Komisijas īstenošanas aktā noteiktā indikatīvā soda maksimālo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Piemērojot regulu Nr.2023/956, par atkārtotu muitas tiesību aktu noteikumu pārkāpumu ir uzskatāmi pēc būtības identiski muitas jomā izdarīti pārkāpumi, par kuriem personai gada laikā piemēroto naudas sodu kopsumma pārsniedz 60 procentus no maksimāli piemērojamā naudas soda par šādu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regulu Nr.2023/956, atkārtots nodokļu noteikumu pārkāpums ir nosakāms saskaņā ar likuma "Par nodokļiem un nodevām" 32.</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Piemērojot regulu Nr.2023/956, par atkārtotu tirgus ļaunprātīgas izmantošanas noteikumu pārkāpumu uzskata tādu šā panta trešajā daļā minētu pārkāpumu, kas izdarīts sodāmības par tādu pašu pārkāpumu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Piemērojot regulu Nr.2023/956 Valsts ieņēmumu dienestam ir tiesības pieprasīt un bez maksas saņemt no Sodu reģistra informāciju par personu sodāmību par izdarītajiem noziedzīgajiem nodarījumiem.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5. punktā minēto, ka attiecīgie tiesību akti konkrētajā gadījumā varētu būt vienīgi tieši piemērojamās regulas muitas jomā, atkārtoti lūdzam atsauci uz deleģēto un īstenošanas aktu noteikumiem aizstāt ar atsauci uz tieši piemērojamiem Eiropas Savienības normatīvajiem tiesību aktiem. Apzināmies, ka attiecīgajā regulā lietota atbilstoša frāze, tomēr vēršam uzmanību, ka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w:t>
            </w:r>
            <w:r w:rsidR="00000000" w:rsidRPr="00000000" w:rsidDel="00000000">
              <w:rPr>
                <w:i w:val="1"/>
                <w:rtl w:val="0"/>
              </w:rPr>
              <w:t xml:space="preserve">Komisija v. Itālija</w:t>
            </w:r>
            <w:r w:rsidR="00000000" w:rsidRPr="00000000" w:rsidDel="00000000">
              <w:rPr>
                <w:rtl w:val="0"/>
              </w:rPr>
              <w:t xml:space="preserve">). Tieslietu ministrijas ieskatā, ņemot vērā, ka atsauce uz deleģēto un īstenošanas aktu noteikumiem vispārīgi var ietvert sevī atsauces uz Eiropas Savienības lēmumiem un direktīvām, ir pieļaujama attiecīgās regulas tiesību normas atbilstoša inkorporēšana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3</w:t>
            </w:r>
            <w:r w:rsidR="00000000" w:rsidRPr="00000000" w:rsidDel="00000000">
              <w:rPr>
                <w:b w:val="1"/>
                <w:rtl w:val="0"/>
              </w:rPr>
              <w:t xml:space="preserve"> pants. Lēmumu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kas pieņemti, piemērojot tiesību aktus muitas jomā, piespiedu izpildi veic, piemērojot Administratīvā procesa likumā noteiktos piespiedu izpildes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tiek piemērots piespiedu izpildes līdzeklis – piespiedu nauda – līdz piespiedu naudas samaksai personai, kurai piemērota piespiedu nauda, liegts veikt jebkādas darbības muitā, kuru veikšanai personai ir nepieciešams regulas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likumprojektā paredzētā likuma 13.</w:t>
            </w:r>
            <w:r w:rsidR="00000000" w:rsidRPr="00000000" w:rsidDel="00000000">
              <w:rPr>
                <w:vertAlign w:val="superscript"/>
                <w:rtl w:val="0"/>
              </w:rPr>
              <w:t xml:space="preserve">3</w:t>
            </w:r>
            <w:r w:rsidR="00000000" w:rsidRPr="00000000" w:rsidDel="00000000">
              <w:rPr>
                <w:rtl w:val="0"/>
              </w:rPr>
              <w:t xml:space="preserve"> panta pirmā daļa noteic, ka </w:t>
            </w:r>
            <w:r w:rsidR="00000000" w:rsidRPr="00000000" w:rsidDel="00000000">
              <w:rPr>
                <w:u w:val="single"/>
                <w:rtl w:val="0"/>
              </w:rPr>
              <w:t xml:space="preserve">lēmumu, kas pieņemti, piemērojot tiesību aktus muitas jomā, piespiedu izpildi veic, piemērojot Administratīvā procesa likumā noteiktos piespiedu izpildes līdzekļus</w:t>
            </w:r>
            <w:r w:rsidR="00000000" w:rsidRPr="00000000" w:rsidDel="00000000">
              <w:rPr>
                <w:rtl w:val="0"/>
              </w:rPr>
              <w:t xml:space="preserve">. Savukārt projekta anotācijas 1.3. apakšsadaļā norādīts, ka, </w:t>
            </w:r>
            <w:r w:rsidR="00000000" w:rsidRPr="00000000" w:rsidDel="00000000">
              <w:rPr>
                <w:u w:val="single"/>
                <w:rtl w:val="0"/>
              </w:rPr>
              <w:t xml:space="preserve">lai Valsts ieņēmumu dienests varētu veikt piespiedu izpildi lēmumiem, kas pieņemti, piemērojot tiesību aktus muitas jomā, nepieciešams Muitas likumā noteikt, ka šādu lēmumu piespiedu izpildi veic, piemērojot Administratīvā procesa likumā noteiktos piespiedu izpildes līdzekļus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anotācijas 1.3. apakšsadaļā ietvertā informācija neatbilst likumprojektā paredzētajā likuma 13.</w:t>
            </w:r>
            <w:r w:rsidR="00000000" w:rsidRPr="00000000" w:rsidDel="00000000">
              <w:rPr>
                <w:vertAlign w:val="superscript"/>
                <w:rtl w:val="0"/>
              </w:rPr>
              <w:t xml:space="preserve">3</w:t>
            </w:r>
            <w:r w:rsidR="00000000" w:rsidRPr="00000000" w:rsidDel="00000000">
              <w:rPr>
                <w:rtl w:val="0"/>
              </w:rPr>
              <w:t xml:space="preserve"> panta pirmajā daļā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likumprojektā paredzētajā 13.</w:t>
            </w:r>
            <w:r w:rsidR="00000000" w:rsidRPr="00000000" w:rsidDel="00000000">
              <w:rPr>
                <w:vertAlign w:val="superscript"/>
                <w:rtl w:val="0"/>
              </w:rPr>
              <w:t xml:space="preserve">3</w:t>
            </w:r>
            <w:r w:rsidR="00000000" w:rsidRPr="00000000" w:rsidDel="00000000">
              <w:rPr>
                <w:rtl w:val="0"/>
              </w:rPr>
              <w:t xml:space="preserve"> panta pirmā daļā noteikto regulējumu un anotācijas 1.3. apakšsadaļā ietverto informāciju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Ierobežojumi par administratīvo pārkāpumu muitas jomā sodītai personai, kura izvairās no naudas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 likumā noteiktajā termiņā nav samaksājusi ar lēmumu par soda piemērošanu administratīvā pārkāpuma lietā par pārkāpumu muitas jomā vai vai ar lēmumu par soda piemērošanu administratīvā pārkāpuma lietā par pārkāpumu starptautisko un Latvijas Republikas nacionālo sankciju jomā piemēroto naudas sodu, līdz minētā naudas soda samaksai liegts veikt jebkādas darbības muitā, kuru veikšanai personai ir nepieciešams regulas Nr.2015/2446 1. panta 18. punktā paredzētais reģistrācijas un identifikācijas numurs (EORI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kurš likumā noteiktajā termiņā nav samaksājis ar panta pirmajā daļā minētajiem lēmumu piemēroto naudas sodu, līdz minētā naudas soda samaksai liegts veikt muitošanai pakļautu preču pārvadājumu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"samaksa" aizstāt ar "izpildi", nodrošinot Administratīvās atbildības likumam atbilstošu vārdu lietošanu arī nozaru 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Tiesības izpaust informāciju par nodokļu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tiesīgs muitas deklarācijā, reeksporta deklarācijā un reeksporta paziņojumā norādītajām personām izpaust tādu informāciju par citām attiecīgajā muitas deklarācijā, reeksporta deklarācijā un reeksporta paziņojumā norādītajām personām, kura norāda, ka persona  ir pārkāpusi starptautisko organizāciju vai Latvijas Republikas noteiktās sankcijas attiecībā uz preču ievešanu Eiropas Savienībā (importu) vai izvešanu no Eiropas Savienības (eksportu), bez personas, par kuru informācija tiek izpausta, piekrišanas."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par starptautisko vai nacionālo sankciju pārkāpšanu atbilstoši Starptautisko un Latvijas Republikas nacionālo sankciju likuma 18. pantam personai var tikt piemērota administratīvā atbildība vai kriminālatbildība. Atbilstoši minētā likuma 12.</w:t>
            </w:r>
            <w:r w:rsidR="00000000" w:rsidRPr="00000000" w:rsidDel="00000000">
              <w:rPr>
                <w:vertAlign w:val="superscript"/>
                <w:rtl w:val="0"/>
              </w:rPr>
              <w:t xml:space="preserve">1</w:t>
            </w:r>
            <w:r w:rsidR="00000000" w:rsidRPr="00000000" w:rsidDel="00000000">
              <w:rPr>
                <w:rtl w:val="0"/>
              </w:rPr>
              <w:t xml:space="preserve"> panta sestajai daļai Finanšu izlūkošanas dienests savā tīmekļvietnē publicē informāciju par sankciju subjektiem un tiem iesaldētajiem līdzekļiem un saimnieciskajiem resursiem Latvijā, kā arī informāciju par starptautisko un nacionālo sankciju subjektiem. Atkārtoti aicinām izvērtēt, vai ar likumprojektu netiek dublēta Finanšu izlūkošanas dienesta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Administratīvā procesa likumā noteiktajam </w:t>
            </w:r>
            <w:r w:rsidR="00000000" w:rsidRPr="00000000" w:rsidDel="00000000">
              <w:rPr>
                <w:u w:val="single"/>
                <w:rtl w:val="0"/>
              </w:rPr>
              <w:t xml:space="preserve">iestādes izdotu administratīvo aktu var apstrīdēt augstākā iestādē, bet augstākas iestādes izdotu administratīvo aktu var pārsūdzēt tiesā</w:t>
            </w:r>
            <w:r w:rsidR="00000000" w:rsidRPr="00000000" w:rsidDel="00000000">
              <w:rPr>
                <w:rtl w:val="0"/>
              </w:rPr>
              <w:t xml:space="preserve">, atkārtoti lūdzam precizēt anotācijas 1.3. apakšsadaļā ietverto informāciju par to, ka lēmums par preču konfiskāciju tiktu pieņemts administratīvajā procesā, un attiecīgi tas būtu apstrīdams un pārsūdzams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anotācijas 1.3. apakšsadaļā informācijā par likuma 25. panta grozījumiem ir norādīts, kas tiks paredzēts Ministru kabineta 2017. gada 22. augusta noteikumos Nr. 499 "Muitas atļauju noteikumi" atbilstoši likumprojektā paredzētajā likuma 25. panta otrās daļas 5. punktā ietvertajam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Ministru kabineta noteikumu saturam jāatbilst likumdevēja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11. pants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 Ievērojot minēto, lūdzam papildināt ziņojumu ar attiecīgu informāciju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 Iesniegumā norādāms iesniedzēja vārds un uzvārds, dzīvesvieta (juridiskajai personai — nosaukums, adrese, reģistrācijas numurs), prasījums; uz tā jābūt iesniedzēja parakstam. Mutvārdu iesniegumu iestāde tūlīt noformē rakstveidā, un iesniedzējs to paraksta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noteiktu, ka iesniegumu var iesniegt tikai vienā noteiktā veidā, nepieciešams attiecīgs regulējums speciālajā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likumprojektā paredzētajā likuma 25. panta otrās daļas 5. punktā ietverto pilnvarojumu Ministru kabinetam un attiecīgi precizēt projektu, kā arī papildināt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5.4. apakšsadaļas 1. tabulu ar informāciju par regulas Nr. 2023/956 prasību ieviešanu likumprojekta 4. pantā ietvertajā Muitas likuma 13.panta 3.</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12.pants paredz fizisko personu datu apstrādi, kā arī ņemot vērā Valsts kancelejas 2021.gada vadlīnijās sākotnējās ietekmes novērtēšanai un novērtējuma ziņojuma sagatavošanai vienotajā tiesību aktu izstrādes un saskaņošanas portālā noteikto, lūdzam aizpildīt anotācijas 8.1.13. apakšpunktu, piemēram,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likumprojektā paredzētajā veidā), kā arī sniedzot īsu un kodolīgu skaidrojumu par paredzēto personu datu apstrādi – kādu datu subjektu un kādu kategoriju datus paredz apstrādāt likumprojekts,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04.09.2025.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04.09.2025.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Atzinumi_24-TA-2344.docx</dc:title>
</cp:coreProperties>
</file>

<file path=docProps/custom.xml><?xml version="1.0" encoding="utf-8"?>
<Properties xmlns="http://schemas.openxmlformats.org/officeDocument/2006/custom-properties" xmlns:vt="http://schemas.openxmlformats.org/officeDocument/2006/docPropsVTypes"/>
</file>