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saņēmēja sadarbības partneri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izvērsti skaidrot, kāpēc ir izvēlēti tieši šādi sadarbības partneri, kā arī norādīt, vai plānota citu nevalstisko organizāciju iesaiste projekta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 kā arī saskaņā ar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19.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22.08.2024.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22.08.2024.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Atzinumi_24-TA-1536.docx</dc:title>
</cp:coreProperties>
</file>

<file path=docProps/custom.xml><?xml version="1.0" encoding="utf-8"?>
<Properties xmlns="http://schemas.openxmlformats.org/officeDocument/2006/custom-properties" xmlns:vt="http://schemas.openxmlformats.org/officeDocument/2006/docPropsVTypes"/>
</file>