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25-TA-1107: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Plāns prioritāri veicamajiem pasākumiem "Aizsardzības industrijas un inovāciju atbalsta stratēģija 2025-2036" ieviešanai 2026. - 2028.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stratēģijas 2025-2036 ieviešanas plāns 2026. – 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sadaļā </w:t>
            </w:r>
            <w:r w:rsidR="00000000" w:rsidRPr="00000000" w:rsidDel="00000000">
              <w:rPr>
                <w:i w:val="1"/>
                <w:rtl w:val="0"/>
              </w:rPr>
              <w:t xml:space="preserve">Rīcības virziens Nr. 1 Stipra un starptautiski konkurētspējīga aizsardzības tehnoloģiskā un industriālā</w:t>
            </w:r>
            <w:r w:rsidR="00000000" w:rsidRPr="00000000" w:rsidDel="00000000">
              <w:rPr>
                <w:rtl w:val="0"/>
              </w:rPr>
              <w:t xml:space="preserve"> bāze, punktā Nr. 6, Finanšu ministrija noteikta, kā atbildīgā institūcija attiecībā uz publiskā finansējuma pieeajmību aizsardzības un drošības nozarei nākamajā ES Daudzgadu budžeta periodā.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ņemot vērā to, ka Ārlietu ministrija ir atbildīgā institūcija par ES Daudzgadu finanšu shēmu, tajā skaitā, izstrādāja nacionālo pozīciju ar noteiktajām prioritātēm (t.sk. aizsardzību) ES daudzgadu finanšu shēmā pēc 2027.g. (apstiprināta MK 2024.g. decembrī), savukārt Finanšu ministrija, tāpat kā citas nozaru ministrijas, ir līdzatbildīga par ES daudzgadu budžetu, lūgums pārnest Finanšu ministriju uz sadaļu pie līdzatbildīgajām institūcijām.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bl>
            <w:tblPr>
              <w:tblStyle w:val="DefaultTable"/>
              <w:bidiVisual w:val="0"/>
              <w:tblW w:w="322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9"/>
              <w:gridCol w:w="422"/>
              <w:gridCol w:w="409"/>
              <w:gridCol w:w="388"/>
              <w:gridCol w:w="358"/>
              <w:gridCol w:w="307"/>
              <w:tblGridChange w:id="0">
                <w:tblGrid>
                  <w:gridCol w:w="439"/>
                  <w:gridCol w:w="422"/>
                  <w:gridCol w:w="409"/>
                  <w:gridCol w:w="388"/>
                  <w:gridCol w:w="358"/>
                  <w:gridCol w:w="3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Publiskā finansējuma pieejamība aizsardzības un drošības nozarei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(AV nr.6 - Publiskā un privātā finansējuma piesaiste)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 un drošība noteikta par prioritāti ES Daudzgadu budžeta nākamajā periodā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strike w:val="1"/>
                      <w:rtl w:val="0"/>
                    </w:rPr>
                    <w:t xml:space="preserve">FM,</w:t>
                  </w:r>
                  <w:r w:rsidR="00000000" w:rsidRPr="00000000" w:rsidDel="00000000">
                    <w:rPr>
                      <w:sz w:val="24"/>
                      <w:rtl w:val="0"/>
                    </w:rPr>
                    <w:t xml:space="preserve"> 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FM</w:t>
                  </w:r>
                  <w:r w:rsidR="00000000" w:rsidRPr="00000000" w:rsidDel="00000000">
                    <w:rPr>
                      <w:sz w:val="24"/>
                      <w:rtl w:val="0"/>
                    </w:rPr>
                    <w:t xml:space="preserve">, AM, IEM, 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31.12.2027.</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Bronka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stratēģijas 2025-2036 ieviešanas plāns 2026. – 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ir noteikta kā viena no līdzatbildīgajām institūcijām veikts izvērtējumu par inovāciju iepirkuma pieejas piemērošanu atbilstoši NBS spēju attīstības vajadzībām. Lūdzam svītrot Finanšu ministriju no līdzatbildīgo institūciju uzskaitījuma, jo Finanšu ministrija ir iepirkumu politikas veidotājs, taču tās kompetencē nav veikt vai izskatīt izvērtējumu par inovāciju iepirkuma pieejas piemērošanu atbilstoši NBS attīstības vajadzībām.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Agrita Medzvecka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stratēģijas 2025-2036 ieviešanas plāns 2026. – 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2025. gada 18. martā Ministru kabineta apstiprinātajā (skat. 2025. gada 18. marta sēdes protokola Nr. 11 45. §) Informatīvā ziņojuma "</w:t>
            </w:r>
            <w:r w:rsidR="00000000" w:rsidRPr="00000000" w:rsidDel="00000000">
              <w:rPr>
                <w:i w:val="1"/>
                <w:rtl w:val="0"/>
              </w:rPr>
              <w:t xml:space="preserve">Aizsardzības industrijas un inovāciju atbalsta stratēģija 2025-2036</w:t>
            </w:r>
            <w:r w:rsidR="00000000" w:rsidRPr="00000000" w:rsidDel="00000000">
              <w:rPr>
                <w:rtl w:val="0"/>
              </w:rPr>
              <w:t xml:space="preserve">" 4.4. sadaļā "</w:t>
            </w:r>
            <w:r w:rsidR="00000000" w:rsidRPr="00000000" w:rsidDel="00000000">
              <w:rPr>
                <w:i w:val="1"/>
                <w:rtl w:val="0"/>
              </w:rPr>
              <w:t xml:space="preserve">Tautsaimniecības piegāžu ķēžu noturība aizsardzības industrijas un NBS vajadzībām</w:t>
            </w:r>
            <w:r w:rsidR="00000000" w:rsidRPr="00000000" w:rsidDel="00000000">
              <w:rPr>
                <w:rtl w:val="0"/>
              </w:rPr>
              <w:t xml:space="preserve">" Rīcības virziens 3: </w:t>
            </w:r>
            <w:r w:rsidR="00000000" w:rsidRPr="00000000" w:rsidDel="00000000">
              <w:rPr>
                <w:i w:val="1"/>
                <w:rtl w:val="0"/>
              </w:rPr>
              <w:t xml:space="preserve">Valsts atbalsta mehānisma izveide</w:t>
            </w:r>
            <w:r w:rsidR="00000000" w:rsidRPr="00000000" w:rsidDel="00000000">
              <w:rPr>
                <w:rtl w:val="0"/>
              </w:rPr>
              <w:t xml:space="preserve"> ietvertajā 2.3.punktā </w:t>
            </w:r>
            <w:r w:rsidR="00000000" w:rsidRPr="00000000" w:rsidDel="00000000">
              <w:rPr>
                <w:i w:val="1"/>
                <w:rtl w:val="0"/>
              </w:rPr>
              <w:t xml:space="preserve">"Izstrādāta rīcība tirgus iztrūkumu mazināšanai, t.sk., ES līmeņa un valsts atbalsta mehānismu nodrošināšanai"</w:t>
            </w:r>
            <w:r w:rsidR="00000000" w:rsidRPr="00000000" w:rsidDel="00000000">
              <w:rPr>
                <w:rtl w:val="0"/>
              </w:rPr>
              <w:t xml:space="preserve"> kā atbildīgās iestādes paredzētas Aizsardzības ministrija un Ekonomikas ministrija, lūdzam “Aizsardzības industrijas un inovāciju atbalsta stratēģijas 2025-2036 ieviešanas plāna 2026. – 2028. gadam” 63.punktā dzēst Finanšu ministriju (FM) no atbildīgo institūciju saraksta.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Jautājumu par papildu valsts budžeta līdzekļu piešķiršanu plānā paredzēto pasākumu īstenošanai 2026. gadā un turpmākajos gados skatīt likumprojekta "Par valsts budžetu 2026. gadam un budžeta ietvaru 2026., 2027. un 2028. gadam" sagatavošanas un izskatīšanas procesā kopā ar visu ministriju un citu centrālo valsts iestāžu iesniegtajiem prioritāro pasākumu pieteikumiem, ievērojot valsts budžeta finansiālās iespējas. Ja valsts budžeta likumprojekta sagatavošanas procesā papildu valsts budžeta finansējums plānā iekļauto pasākumu īstenošanai netiek piešķirts vai tiek piešķirts daļēji, atbildīgās institūcijas nodrošina, ka tiek īstenoti plānā paredzētie pasākumi, kurus var nodrošināt atbilstoši piešķirtajiem valsts budžeta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sēdes protokollēmuma projekta 3. punktā un plāna projekta sadaļā "IV. Ietekmes novērtējums uz valsts un pašvaldību budžetu" ir norādīts, ka jautājums par papildu valsts budžeta līdzekļu piešķiršanu plānā paredzēto pasākumu īstenošanai 2026. gadā un turpmākajos gados skatāms likumprojekta "Par valsts budžetu 2026. gadam un budžeta ietvaru 2026., 2027. un 2028. gadam" sagatavošanas un izskatīšanas procesā. Norādām, ka saskaņā ar MK 02.12.2014. noteikumu Nr.737 “Attīstības plānošanas dokumentu izstrādes un ietekmes izvērtēšanas noteikumi” IV. sadaļas 25.6. punktā noteikto plāna projektos ietver pasākumu izpildei pieejamo, kā arī papildu nepieciešamo finansējumu, pievienojot detalizētus aprēķinus par ietekmi uz valsts budžetu un pašvaldību budžetiem. Ņemot vērā iepriekš minēto, lūdzam precizēt plāna projektu, identificējot pasākumus, kuru īstenošanai ir nepieciešams papildu valsts budžeta finansējums, pamatojot to ar detalizētiem aprēķiniem, vai izvērtēt un plānā iekļaut tikai tādus pasākumus, kuru īstenošanai iesaistītājām institūcijām ir pieejams finansējums, attiecīgi svītrojot Ministru kabineta sēdes protokollēmuma projekta 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Ivulāne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Plānā par prioritāri veicamajiem pasākumiem "Aizsardzības industrijas un inovāciju atbalsta stratēģija 2025-2036" ieviešanai paredzētos pasākumus iesaistītās institūcijas nodrošinās tām piešķirtā finansējuma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plāna projektā iekļauti pasākumi, kuru īstenošana paredzēta 2026. - 2028. gadā, aicinām punktu par pasākumu finansēšanas avotu pārcelt uz Ministru kabineta rīkojuma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Ivulāne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25-TA-1107</w:t>
    </w:r>
    <w:r>
      <w:br/>
    </w:r>
    <w:r w:rsidR="00000000" w:rsidRPr="00000000" w:rsidDel="00000000">
      <w:rPr>
        <w:rtl w:val="0"/>
      </w:rPr>
      <w:t xml:space="preserve">Izdrukāts 14.05.2025. 16.11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25-TA-1107</w:t>
    </w:r>
    <w:r>
      <w:br/>
    </w:r>
    <w:r w:rsidR="00000000" w:rsidRPr="00000000" w:rsidDel="00000000">
      <w:rPr>
        <w:rtl w:val="0"/>
      </w:rPr>
      <w:t xml:space="preserve">Izdrukāts 14.05.2025. 16.11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Atzinumi_25-TA-1107.docx</dc:title>
</cp:coreProperties>
</file>

<file path=docProps/custom.xml><?xml version="1.0" encoding="utf-8"?>
<Properties xmlns="http://schemas.openxmlformats.org/officeDocument/2006/custom-properties" xmlns:vt="http://schemas.openxmlformats.org/officeDocument/2006/docPropsVTypes"/>
</file>