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izskatot iesniegtos dokumentus pirmšķietami ir secināms, ka atbalsts Rīgas valstspilsētas pašvaldības aģentūrai “Rīgas digitālā aģentūra” un projekta partneriem projekta ietvaros tiks sniegts to funkciju veikšanai, un attiecīgi atbalsts nav plānots saimnieciskai darbībai un tālāk nav arī jāvērtē Komercdarbības atbalsta kontroles likuma 5.pantā minētās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valsts budžeta finansējums pievienotās vērtības nodokļa izmaksu segšanai ne vairāk kā 2 597 939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14. jūlija noteikumu Nr.435 “Eiropas Savienības Atveseļošanas un noturības mehānisma plāna 2. komponentes "Digitālā transformācija" 2.1. reformu un investīciju virziena "Valsts pārvaldes, tai skaitā pašvaldību, digitālā transformācija" īstenošanas noteikumi” anotācijā tika norādīts, ka pievienotās vērtības nodokļa izmaksas tiek segtas atbilstoši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budžeta iestādes nodokli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valstspilsētu un novadu pašvaldības finansējumu nodokļa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atvasinātas publiskas personas, ja nodokli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publiskas personas kapitālsabiedrības, ja nodokli nevar atgūt, to sedz no valsts budžeta līdzekļiem, izņemot valstspilsētu un novadu  pašvaldību kapitālsabiedrības, kas finansējumu nodokļa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komersanti nodokli sedz no saviem privātajiem finanšu līdzekļiem vai cita piesaistīta finansējuma, kas nav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biedrības veic valsts deleģētu funkciju un nodokli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finansējuma saņēmējs un īstenotājs ir Rīgas valstspilsētas pašvaldības aģentūra “Rīgas digitālā aģentūra”, kas nav valsts budžeta iestāde un anotācijā nav sniegts pamatojums atbilstībai kādam citam nosacījumam, ka pievienotās vērtības nodokļa izmaksu segšana būtu jānodrošina no valsts budžeta līdzekļiem, tad pievienotās vērtības nodokļa izmaksas ir jānodrošina no projekta īstenotāja līdzekļiem. Attiecīgi lūdzam precizēt Ministru kabineta rīkojuma projekta 1.punktu, kā arī veikt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4.3.-4.5.punktā izmaksu maksimālais apmērs kopā pārsniedz projektam pieejamo Atveseļošanās fonda finansējumu, attiecīgi lūdzam to pārskatīt un precizēt. Norādām, ka situācijā, ja projekta izmaksu apmērs būs lielāks kā rīkojuma projektā noteiktais apmērs, būs jāveic grozījumi Ministru kabineta rīkojumā, kā arī būs jāsniedz informācija, kas būs papildu izmaksu segšanas resursu avots. Ņemot vērā minēto, lūdzam pārskatīt un precizēt projekta pases 4.punktā sniegto informāciju un tai pievienotās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7.punktā tiek paredzēts veikt izmaksu un ieguvumu analīzi, bet norādīti ir tikai ieguvumi par koplietošanas pakalpojumiem ieviešanu, attiecīgi lūdzam izvērtēt, vai nebūtu iekļaujama arī izmaksu analīze, turklāt ņemot vērā, ka rīkojuma projekta 2., 3., 4., un 5. pielikumos tiek minēts, ka jaunizveidoto IKT risinājuma uzturēšanas un administrēšanas izmaksas būs jāsedz pašvaldībām, kuras tos izmantos.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īstenošana tiek finansēta no Atveseļošanās fonda finansējuma, tad lūdzam svītrot anotācijas 3.sadaļas 1.3. un 2.3.apakšpunktā norādītās vērtības un attiecīgi tās norādīt šīs sadaļas 1.1. un 2.1.apakšpunktā. Vienlaikus, veicot precizējumus anotācijas 3.sadaļā, lūdzam ņemt vērā sniegto iebildumu par Ministru kabineta rīkojuma projekta 1.punktā minēto attiecībā uz pievienotās vērtības nodokļa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6.2.apakšpunktā norādītajā tabulā gadu, proti, 2028.gada vietā norādot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finansējums projekta īstenošanai apmērā, ko sedz no Atveseļošanās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šāds nolūks nav atrodams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pielikumā. Visticamāk šis projekts tiks īstenots "Digitālo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 nolūka ietvaros. Lūdzu pārskatīt ar projekta saistīto dokumentāciju un precizēt nolūka nosaukumus visur,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augstāk minētā nolūka kopējo Atveseļošanas un noturības mehānisma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"Budžets" 6.punktā "Detalizēts ieņēmumu un izdevumu aprēķins" norādīto informāciju "2.1.2.1.i. investīciju īstenošanai kopējais attiecināmais finansējums ir  18 061 858 EUR, tai skaitā Atveseļošanās un noturības mehānisma plāna finansējums ir 15 463 920 EUR un valsts budžeta finansējums līdz 2 597 939 EUR." svītrojot teikumā vārdu "attiecināmais", un norādot finansējuma avotu PVN segšanai, ņemot vērā sniegto iebildumu, ka tas nevar būt valsts 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tehnisku, lūdzam aizstāt rīkojuma </w:t>
            </w:r>
            <w:r w:rsidR="00000000" w:rsidRPr="00000000" w:rsidDel="00000000">
              <w:rPr>
                <w:u w:val="single"/>
                <w:rtl w:val="0"/>
              </w:rPr>
              <w:t xml:space="preserve">ievadā</w:t>
            </w:r>
            <w:r w:rsidR="00000000" w:rsidRPr="00000000" w:rsidDel="00000000">
              <w:rPr>
                <w:rtl w:val="0"/>
              </w:rPr>
              <w:t xml:space="preserve"> vārdu "punktu" ar vārdu "apakšpunktu" un vārdu "apakšpunktu" ar vārdu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ministrijai uzaicināt finansējuma saņēmēju iesniegt projekta iesniegumu Eiropas Savienības Atveseļošanas un noturības mehānisma plāna 2. komponentes “Digitālā transformācija” 2.1. reformu un investīciju virziena “Valsts pārvaldes, t. sk. pašvaldību digitālā transformācija” investīcijas 2.1.2.1.i.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4. punktā vārdus "finansējuma saņēmēju" ar vārdiem "projekta iesniedzēju" atbilstoši rīkojuma projekta 6. 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investīcijas pases 2. punkta 1.apakšpunktu ar zīmēm un vārdiem "(turpmāk - ERAF)" aiz vārda "fonda", ņemot vērā tālāk tekstā lietoto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investīcijas pases 2.punkta 1.apakšpunkta otrajā rindkopā vārdus "Atveseļošanas fonda" ar vārdiem "Atveseļošanas un noturības mehānisma (turpmāk - ANM)".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investīcijas pases 4. punktu, norādot valūtu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investīcijas pases 7. punkta 6. apakšpunkta pēdējā rindkopā vārdu "eiro" ar vārdu "euro", ņemot vērā valūtas pierakstu. Attiecīgu precizējumu lūdzam veikt arī tālāk tekstā,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pakalpojumu attīstības plānslietotāju tiesību pārvaldības funkcionalitātes 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1.pielikuma 3.punktā, atsaucoties uz Ministru kabineta noteikumiem, veikt pierakstu atbilstoši juridiskās tehnikas prasībām, t.i., normatīvā akta pieņemšanas datumu, lūdzam norādīt aiz vārda "MK". Papildus aicinu izvērtēt un precizēt minētā punkta pirmo teikumu atbilstoši gramatikas prasībām. Attiecīgus precizējumus lūdzam veikt arī plāna pārējos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 un noturības plāna apstiprināto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16.12.2022.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16.12.2022.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Atzinumi_22-TA-3370.docx</dc:title>
</cp:coreProperties>
</file>

<file path=docProps/custom.xml><?xml version="1.0" encoding="utf-8"?>
<Properties xmlns="http://schemas.openxmlformats.org/officeDocument/2006/custom-properties" xmlns:vt="http://schemas.openxmlformats.org/officeDocument/2006/docPropsVTypes"/>
</file>