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5. punktā ietverto redakciju Satiksmes ministrijas nolikuma 5.26.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Nolikuma 5.26.punktu ar vēl vienas uzraugošās un operatīvo palīdzību sniedzošās  institūcijas nosaukumu “Eiropas Jūras drošības aģentūra (EMSA)”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nodrošina Starptautiskās Jūrniecības organizācijas (IMO) dalībvalsts un Eiropas Jūras drošības aģentūras (EMSA) auditu norisi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5. punktā ietverto redakciju Satiksmes ministrijas nolikuma 5.13.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Nolikuma 5.13. punktu ar vārdiem “..kā arī dabasgāzes..” , lai nodrošinātu visu iespējamo uz nākotni vērsto funkciju izpildi. Skaidrojam, ka cauruļvadu transports iekļauj visu veidu produktu transportēšanu pa tiem, arī dabasgāzes transportēšanu. Piemēram, ja tiks īstenots Skultes termināļa savienojums ar Inčukalna krātuvi, Satiksmes ministrijai būs koordinējošā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“5.13.koordinē vienotās transporta sistēmas (ieskaitot maģistrālo naftas un naftas produktu, kā arī dabasgāzes cauruļvadu transportu)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24.03.2023.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24.03.2023.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