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aizsardzības resora uzdevumiem saistībā ar Mākslīgā intelekta akta prasību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15.05.2025.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15.05.2025.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