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galvenos transporta koridorus un infrastruktūru (valsts galvenos un reģionālos autoceļus, dzelzceļus, ostas, lidostas, maģistrālos inženiertīklus un līdzīgus objektus);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20.3.apakšpunktu,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galvenos transporta koridorus un infrastruktūru (valsts autoceļus, dzelzceļus, ostas, lidostas, maģistrālos inženiertīklus un līdzīgus objektus);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nosaka vai precizē transporta infrastruktūras risinājumus, atbilstoši iespējām atrisinot piekļūšanas iespējas katrai zemes vienībai, norādot plānotās pievienojumu vietas valsts un pašvaldību autoceļiem (publiskās lietošanas autoceļu tīklam), ja vietējās pašvaldības teritorijas plānojumā, transporta attīstības plānā vai tematiskajā plānojumā nav atrisināta piekļuve vienam vai vairākiem zemes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36.5.apakšpunktu, ietverot, ka pievienojumu vietas plāno ceļiem, lai ietvertu gan autoceļus, gan 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nosaka vai precizē transporta infrastruktūras risinājumus, atbilstoši iespējām atrisinot piekļūšanas iespējas katrai zemes vienībai, norādot plānotās pievienojumu vietas (plānojot vispirms) pašvaldības ceļam (un tikai tad, ja nav iespējams), valsts autoceļam, ja vietējās pašvaldības teritorijas plānojumā, transporta attīstības plānā vai tematiskajā plānojumā nav atrisināta piekļuve vienam vai vairākiem zemes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Teritorijas izmantošanas un apbūves noteikumos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37.5.apakšpunktu, ietverot papildu nosacījumu par valsts autoceļu pārvaldītāja prasībām, aprobežojumiem un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valsts autoceļa pārvaldītāja nosacījumus par teritorijas izmantošanu valsts autoceļa aizsargjoslā.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paredzēts būvēt ceļa pievienojumu valsts un pašvaldību autoceļam un vietējās pašvaldības teritorijas plānojumā, lokālplānojumā, transporta attīstības plānā vai tematiskajā plānojumā nav atrisināta piekļuve vienam vai vairākiem zemes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39.3.apakšpunktu, mainot piekļuves plānošanas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vietējās pašvaldības teritorijas plānojumā vai lokālplānojumā vai transporta attīstības plānā vai tematiskajā plānojumā nav atrisināta piekļuve vienam vai vairākiem zemes īpašumiem un ir paredzēts būvēt ceļa pievienojumu ceļam (plānojot vispirms) pašvaldības ceļam (un tikai tad ja nav iespējams), valsts autoceļam;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39.4.1. nepieciešama esošās transporta organizācijas pārkārtošana, likvidējot vai pārvietojot esošas ielas vai pašvaldību ceļus, vai jaunas satiksmes infrastruktūras plānošana, izveidojot jaunas ielas vai pašvaldību ceļus;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39.4.1.apakšpunktu, svītrojot vārdu "ielas", jo termins "ceļi" attiecas gan uz autoceļiem, gan ielām.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39.4.1. nepieciešama esošās transporta organizācijas pārkārtošana, likvidējot vai pārvietojot esošu pašvaldību ceļu, vai jaunas satiksmes infrastruktūras plānošana, izveidojot jaunus pašvaldību ceļus;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Darba uzdevumā ietver vismaz šādu informāciju un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77.punkta ievaddaļu, papildinot to ar nosacījumiem darba uzdevuma apstiprināšanai.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Pēc institūciju nosacījumu un informācijas saņemšanas un izvērtēšanas, pašvaldība apstiprina darba uzdevumu, kurā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Teritorijas plānojuma, lokālplānojuma un detālplānojuma grafisko daļu var izstrādāt personas, kuras atbilst normatīvajos aktos par ģeotelpisko informāciju noteiktajām prasībām ģeodēziskās un kartogrāfiskās darbības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139.</w:t>
            </w:r>
            <w:r w:rsidR="00000000" w:rsidRPr="00000000" w:rsidDel="00000000">
              <w:rPr>
                <w:vertAlign w:val="superscript"/>
                <w:rtl w:val="0"/>
              </w:rPr>
              <w:t xml:space="preserve">1 </w:t>
            </w:r>
            <w:r w:rsidR="00000000" w:rsidRPr="00000000" w:rsidDel="00000000">
              <w:rPr>
                <w:rtl w:val="0"/>
              </w:rPr>
              <w:t xml:space="preserve">punktu, ņemot vērā to, ka ne visos gadījumos būs nepieciešams pieaicināt sertificētu speciālistu, līdz ar to, obligātas prasības izvirzīšana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r w:rsidR="00000000" w:rsidRPr="00000000" w:rsidDel="00000000">
              <w:rPr>
                <w:vertAlign w:val="superscript"/>
                <w:rtl w:val="0"/>
              </w:rPr>
              <w:t xml:space="preserve">1</w:t>
            </w:r>
            <w:r w:rsidR="00000000" w:rsidRPr="00000000" w:rsidDel="00000000">
              <w:rPr>
                <w:rtl w:val="0"/>
              </w:rPr>
              <w:t xml:space="preserve"> Lai risinātu piekļuves iespējas vienam vai vairākiem zemes īpašumiem, teritorijas plānojuma, lokālplānojuma, detālplānojuma, transporta attīstības plāna vai tematiskajā plānojuma izstrādē, nepieciešamības gadījumā piesaista attiecīgā jomā sertificētu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