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no organizācijas, Pārtikas un veterinārais dienests)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16.02.2023.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16.02.2023.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