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apkopošana un statistikas veidošana veterināro zāļu aprites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E-sistēmā uzkrātos šo noteikumu 12. un 25. punktā minētos datus glabā 5 gadus pēc ieraksta izdarīšanas un šo noteikumu 26. punktā minētos datus glabā atbilstoši to izmantošanas mērķim. Datus, kuru uzglabāšanas termiņš ir beidzies vai apstrādes mērķis ir zudis, dzēš no sistēmas. Datu apstrādi auditē. Audita pierakstus glabā atsevišķā sistēmas apgabalā ar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skaidru un paredzamu 26.punktā minēto datu glabāšanas termiņu. Norādām, ka skaidrojums par to, ka 26.punktā minētie dati tiks dzēsti tiklīdz datu izmantošanas mērķis būs zudis, nav atbilstošs tādiem personas datu apstrādes principiem, kā godprātības, likumīguma, pārredzamības un datu glabāšanas ierobežuma principam. Tādēļ projekts ir precizējams nosakot konkrētu datu glabāšanas termiņu, piemēram 26.punktā minētos datus dzēš tiklīdz ir beidzies veterinārārsta sertifikāta derīguma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E-sistēmā uzturami dati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skaidrojumu, kas pamatotu atšķirības starp apstrādājamajiem datu veidiem, lai identifcētu dzīvnieku īpašnieku vai turētāju, vai pilnvaroto personu. Proti, anotācijā būtu sniedzams skaidrojums, kādēļ dzīvnieku īpašnieku vai turētāju identifikācijai nav nepieciešamas apstrādāt to personas kodu, bet attiecībā uz pilnavrotajām personām ir nepieciešams veikt to personas koda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tiesisko pamatu datu nodošanai citiem pārziņiem no e-sistēmas, tostarp arī spēkā esošu ārējo normatīvo aktu (-us) un tā normu (-as), no kā ir izsecināma nepieciešamība personu datus nodot paredzētajā veidā. Anotācijā tiek norādīts, ka datus no e-sistēmas nepieciešams saņemt vismaz Latvijas Veterinārārstu biedrībai un Lauku atbalsta dienestam. Ņemot vērā, ka atbilstoši projekta 33.5.apakšpunktam e-sistēmas lietotāji ir valsts institūcijas, kurām regulāra piekļuve vienotajā sistēmā iekļautajai informācijai </w:t>
            </w:r>
            <w:r w:rsidR="00000000" w:rsidRPr="00000000" w:rsidDel="00000000">
              <w:rPr>
                <w:u w:val="single"/>
                <w:rtl w:val="0"/>
              </w:rPr>
              <w:t xml:space="preserve">nepieciešama normatīvajos aktos noteikto funkciju izpildei</w:t>
            </w:r>
            <w:r w:rsidR="00000000" w:rsidRPr="00000000" w:rsidDel="00000000">
              <w:rPr>
                <w:rtl w:val="0"/>
              </w:rPr>
              <w:t xml:space="preserve"> vai tad, ja to paredz starpresoru vienošanās, lūdzam anotāciju papildināt norādot no kādiem normatīvajiem aktiem izriet Latvijas Veterinārārstu biedrības un Lauku atbalsta dienesta tiesības saņemt datus no e-sistēmas.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anotācijas saturu ar projektā plānoto regulējumu, ņemot vērā, ka atšķiras anotācijā un projektā norādītie apstrādājamo datu veidi. Tāpat norādāms, ka Fizisko personu datu aizsardzības likums ir zaudējis spēku un to aizvieto Fizisko personu datu apstrādes likums, tādēļ anotācija ir precizējama, norādot spēkā esošos piemērojamos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23-TA-1430</w:t>
    </w:r>
    <w:r>
      <w:br/>
    </w:r>
    <w:r w:rsidR="00000000" w:rsidRPr="00000000" w:rsidDel="00000000">
      <w:rPr>
        <w:rtl w:val="0"/>
      </w:rPr>
      <w:t xml:space="preserve">Izdrukāts 06.11.2025.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23-TA-1430</w:t>
    </w:r>
    <w:r>
      <w:br/>
    </w:r>
    <w:r w:rsidR="00000000" w:rsidRPr="00000000" w:rsidDel="00000000">
      <w:rPr>
        <w:rtl w:val="0"/>
      </w:rPr>
      <w:t xml:space="preserve">Izdrukāts 06.11.2025.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Atzinumi_23-TA-1430.docx</dc:title>
</cp:coreProperties>
</file>

<file path=docProps/custom.xml><?xml version="1.0" encoding="utf-8"?>
<Properties xmlns="http://schemas.openxmlformats.org/officeDocument/2006/custom-properties" xmlns:vt="http://schemas.openxmlformats.org/officeDocument/2006/docPropsVTypes"/>
</file>