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28. jūlija noteikumos Nr. 819 "Kārtība, kādā valsts finansiāli nodrošina valsts izlases komandu sporta spēlēs sagatavošanos un piedalīšanos Eiropas un pasaules čempionātu un olimpisko spēļu atlases turnīros un finālsacensībās"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VOLEJBOLA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2009. gada 28. jūlija noteikumos Nr. 819 "Kārtība, kādā valsts finansiāli nodrošina valsts izlases komandu sporta spēlēs sagatavošanos un piedalīšanos Eiropas un pasaules čempionātu un olimpisko spēļu atlases turnīros un finālsacensībās" (Latvijas Vēstnesis, 2009, 121. nr.; 2012, 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6.5. punktā</w:t>
            </w:r>
            <w:r w:rsidR="00000000" w:rsidRPr="00000000" w:rsidDel="00000000">
              <w:rPr>
                <w:rtl w:val="0"/>
              </w:rPr>
              <w:t xml:space="preserve"> noteiktā prasība iesniegt sporta federācijas attīstības programmu nākamajam gadam ir nesamērīga un pretrunā mērķim mazināt administratīvo slogu, jo “attīstības programma” pēc būtības ir vidēja termiņa stratēģisks dokuments. Federāciju attīstības programmas parasti tiek izstrādātas vairākiem gadiem (bieži četriem), kas loģiski sasaucas ar olimpisko ciklu un federāciju valdes pilnvaru termiņiem; viena gada “attīstības programma” faktiski dublē gada darba plānu un neatbilst dokumenta jēgai.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6.5. punktu: ja mērķis ir izvērtēt federācijas rīcību nākamajā gadā, jāprasa “darbības plāns nākamajam gadam”; savukārt, ja mērķis ir iepazīties ar attīstības virzieniem, jāprasa spēkā esošā vidēja termiņa attīstības programma (vairākiem gadiem), nevis katru gadu jauna programma viena gada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6.6. punkts</w:t>
            </w:r>
            <w:r w:rsidR="00000000" w:rsidRPr="00000000" w:rsidDel="00000000">
              <w:rPr>
                <w:rtl w:val="0"/>
              </w:rPr>
              <w:t xml:space="preserve"> neatbilst līdzšinējai praksei un faktiskajam nodalījumam starp reģistrētajiem un licencētajiem sportistiem.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licencētie sportisti ir reģistrētie, taču ne visi reģistrētie sportisti ir licencēti. Vairumā Latvijā atzīto sporta federāciju licences tiek noteiktas kā obligāta prasība, lai nodoršinātu dalību nacionālajos čempionātos un/vai starptautiskajās sacensībās (Licence parasti ir federācijas (vai starptautiskās federācijas) izsniegta sportista “atļauja/identifikators” konkrētam periodam (sezonai/gadam) ar noteiktiem nosacījumiem). Tikmēr bērnu, jaunatnes un tautas sacensībās licences netiek prasītas.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tradicionāli licences paredz ne vien licences maksu, bet arī plašāku tiesisko attiecību veidošanu starp licences izsniedzēju un saņēmēju, līdz ar to jāņem vērā, ka prasība licencēt visus bērnu un tautas sporta pasākumos iesaistītos dalībniekus, radīs papildus administratīvo slogu visām sporta organizācijām un sadārdzinās faktiskās pasākumu administrēšanas izmaksas. Vienlaikus - nav saprotams šīs darbības faktiskā pievienotā vērtība (dalību sacensībās iespējas reģistrēt un fiksēt arī bez licences piešķiršanas).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sporta federācijas darbības plānu nākamajam gadam vai spēkā esošu vidēja termiņa attīstības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informāciju par reģistrēto, tai skaitā - licencēto, sportistu skaitu saskaņā ar sporta federācijas sportistu reģistra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Platonovs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25-TA-2745</w:t>
    </w:r>
    <w:r>
      <w:br/>
    </w:r>
    <w:r w:rsidR="00000000" w:rsidRPr="00000000" w:rsidDel="00000000">
      <w:rPr>
        <w:rtl w:val="0"/>
      </w:rPr>
      <w:t xml:space="preserve">Izdrukāts 02.02.2026.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25-TA-2745</w:t>
    </w:r>
    <w:r>
      <w:br/>
    </w:r>
    <w:r w:rsidR="00000000" w:rsidRPr="00000000" w:rsidDel="00000000">
      <w:rPr>
        <w:rtl w:val="0"/>
      </w:rPr>
      <w:t xml:space="preserve">Izdrukāts 02.02.2026.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Atzinumi_25-TA-2745.docx</dc:title>
</cp:coreProperties>
</file>

<file path=docProps/custom.xml><?xml version="1.0" encoding="utf-8"?>
<Properties xmlns="http://schemas.openxmlformats.org/officeDocument/2006/custom-properties" xmlns:vt="http://schemas.openxmlformats.org/officeDocument/2006/docPropsVTypes"/>
</file>