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26-TA-1066: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“Mežtekas”, Jaunannas pagastā, Alūksnes novadā,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 panta pirmo daļu un otro daļu, 5. panta pirmo daļu un Meža likuma 44. panta ceturtās daļas 5. punktu atļaut valsts akciju sabiedrībai “Valsts nekustamie īpašumi” pārdot izsolē valsts nekustamo īpašumu “Mežtekas” (nekustamā īpašuma kadastra Nr. 3658 004 0100) – zemes vienību (zemes vienības kadastra apzīmējums 3658 004 0100) 1,3500 ha platībā un būves (būvju kadastra apzīmējumi 3658 004 0100 001 un 3658 004 0100 002) – Jaunannas pagastā, Alūksnes novadā, kas ierakstīts zemesgrāmatā uz valsts vārda Zemkopības ministrijas personā.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rīkojuma projekta 1. punktā un anotācijā precizēt atsavināmā nekustamā īpašuma adresi atbilstoši ierakstiem Valsts adrešu reģistrā.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 panta pirmo daļu un otro daļu, 5. panta pirmo daļu un Meža likuma 44. panta ceturtās daļas 5. punktu atļaut valsts akciju sabiedrībai “Valsts nekustamie īpašumi” pārdot izsolē valsts nekustamo īpašumu “Mežtekas” (nekustamā īpašuma kadastra Nr. 3658 004 0100) – zemes vienību (zemes vienības kadastra apzīmējums 3658 004 0100) 1,3500 ha platībā un būves (būvju kadastra apzīmējumi 3658 004 0100 001 un 3658 004 0100 002) – "</w:t>
            </w:r>
            <w:r w:rsidR="00000000" w:rsidRPr="00000000" w:rsidDel="00000000">
              <w:rPr>
                <w:u w:val="single"/>
                <w:rtl w:val="0"/>
              </w:rPr>
              <w:t xml:space="preserve">Mežtekas"</w:t>
            </w:r>
            <w:r w:rsidR="00000000" w:rsidRPr="00000000" w:rsidDel="00000000">
              <w:rPr>
                <w:rtl w:val="0"/>
              </w:rPr>
              <w:t xml:space="preserve">, Jaunannas pagastā, Alūksnes novadā, kas ierakstīts zemesgrāmatā uz valsts vārda Zemkopības ministrijas personā.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rīkojuma projekta 1. punktu, kā arī Meža likuma 44. panta ceturtās daļas 5. punktā noteikto, ka ar ikreizēju Ministru kabineta rīkojumu pieļaujama valsts meža zemes atsavināšana, privatizējot, kā arī atsavinot valstij piederošu būvi vai tās domājamo daļu </w:t>
            </w:r>
            <w:r w:rsidR="00000000" w:rsidRPr="00000000" w:rsidDel="00000000">
              <w:rPr>
                <w:u w:val="single"/>
                <w:rtl w:val="0"/>
              </w:rPr>
              <w:t xml:space="preserve">kopā ar funkcionāli nepieciešamo zemes gabalu </w:t>
            </w:r>
            <w:r w:rsidR="00000000" w:rsidRPr="00000000" w:rsidDel="00000000">
              <w:rPr>
                <w:rtl w:val="0"/>
              </w:rPr>
              <w:t xml:space="preserve">vai tā domājamo daļu, kura sastāvā ir valsts meža zeme, lūdzam anotācijā ietvert izvērstāku skaidrojumu, proti, kādēļ tieši konkrētā zemes platība (1,3500 ha) uzskatāma par valstij piederošajām būvēm funkcionāli nepieciešamo zemes gabalu, un kādi apstākļi vai dokumenti šādu secinājumu pamato.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"Pašreizējās situācijas"</w:t>
            </w:r>
            <w:r w:rsidR="00000000" w:rsidRPr="00000000" w:rsidDel="00000000">
              <w:rPr>
                <w:rtl w:val="0"/>
              </w:rPr>
              <w:t xml:space="preserve"> aprakstā norādīts, ka, ņemot vērā Nekustamajam īpašumam noteiktos apgrūtinājumus, nekustamā īpašuma ieguvējam, izmantojot to, būs cita starp saistošs normatīvajos aktos noteiktais par ceļa servitūtu. No Tiesību akta lietai pievienotā Vidzemes rajona tiesas Jaunannas pagasta zemesgrāmatas nodalījuma Nr. 100000164083 noraksta III daļas 1.iedaļas 1.6. ieraksta secināms, ka zemesgrāmatā nostiprināta </w:t>
            </w:r>
            <w:r w:rsidR="00000000" w:rsidRPr="00000000" w:rsidDel="00000000">
              <w:rPr>
                <w:u w:val="single"/>
                <w:rtl w:val="0"/>
              </w:rPr>
              <w:t xml:space="preserve">atzīme</w:t>
            </w:r>
            <w:r w:rsidR="00000000" w:rsidRPr="00000000" w:rsidDel="00000000">
              <w:rPr>
                <w:rtl w:val="0"/>
              </w:rPr>
              <w:t xml:space="preserve"> - ceļa servitūts - tiesība uz braucamo ceļu. Vēršam uzmanību, ka atbilstoši tiesu praksei </w:t>
            </w:r>
            <w:r w:rsidR="00000000" w:rsidRPr="00000000" w:rsidDel="00000000">
              <w:rPr>
                <w:u w:val="single"/>
                <w:rtl w:val="0"/>
              </w:rPr>
              <w:t xml:space="preserve">atzīmes veidā</w:t>
            </w:r>
            <w:r w:rsidR="00000000" w:rsidRPr="00000000" w:rsidDel="00000000">
              <w:rPr>
                <w:rtl w:val="0"/>
              </w:rPr>
              <w:t xml:space="preserve"> zemesgrāmatā izdarīts ieraksts par ceļa servitūtu </w:t>
            </w:r>
            <w:r w:rsidR="00000000" w:rsidRPr="00000000" w:rsidDel="00000000">
              <w:rPr>
                <w:u w:val="single"/>
                <w:rtl w:val="0"/>
              </w:rPr>
              <w:t xml:space="preserve">neapliecina ceļa servitūta nodibināšanu par labu kādam nekustamajam īpašumam </w:t>
            </w:r>
            <w:r w:rsidR="00000000" w:rsidRPr="00000000" w:rsidDel="00000000">
              <w:rPr>
                <w:rtl w:val="0"/>
              </w:rPr>
              <w:t xml:space="preserve">(sk., Senāta Civillietu departamenta 2013. gada 9. oktobra sprieduma lietā Nr. SKC-458/2013 (C12204010) 10.3. punktu). Zemesgrāmatā ierakstīta atzīme nerada lietu tiesību, kas lietošanas ziņā aprobežo svešu lietu, un nepiešķir tiesības pārvietoties pa strīdus ceļu. Tādējādi zemesgrāmatā ierakstītajai atzīmei par ceļa servitūtu nav lietu tiesību nodibinoša spēka par labu noteiktām personām vai īpašumiem. Ņemot vērā minēto, aicinām precizēt anotācijā informāciju par ceļa servitūtu.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26-TA-1066</w:t>
    </w:r>
    <w:r>
      <w:br/>
    </w:r>
    <w:r w:rsidR="00000000" w:rsidRPr="00000000" w:rsidDel="00000000">
      <w:rPr>
        <w:rtl w:val="0"/>
      </w:rPr>
      <w:t xml:space="preserve">Izdrukāts 25.05.2026. 12.23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26-TA-1066</w:t>
    </w:r>
    <w:r>
      <w:br/>
    </w:r>
    <w:r w:rsidR="00000000" w:rsidRPr="00000000" w:rsidDel="00000000">
      <w:rPr>
        <w:rtl w:val="0"/>
      </w:rPr>
      <w:t xml:space="preserve">Izdrukāts 25.05.2026. 12.23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Atzinumi_26-TA-1066.docx</dc:title>
</cp:coreProperties>
</file>

<file path=docProps/custom.xml><?xml version="1.0" encoding="utf-8"?>
<Properties xmlns="http://schemas.openxmlformats.org/officeDocument/2006/custom-properties" xmlns:vt="http://schemas.openxmlformats.org/officeDocument/2006/docPropsVTypes"/>
</file>