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871"/>
        <w:tblW w:w="0" w:type="auto"/>
        <w:tblLayout w:type="fixed"/>
        <w:tblLook w:val="04A0" w:firstRow="1" w:lastRow="0" w:firstColumn="1" w:lastColumn="0" w:noHBand="0" w:noVBand="1"/>
      </w:tblPr>
      <w:tblGrid>
        <w:gridCol w:w="907"/>
        <w:gridCol w:w="2286"/>
        <w:gridCol w:w="572"/>
        <w:gridCol w:w="2962"/>
      </w:tblGrid>
      <w:tr w:rsidR="00C962FD" w:rsidRPr="009012E8" w14:paraId="32D34653" w14:textId="77777777" w:rsidTr="00C962FD">
        <w:trPr>
          <w:trHeight w:val="389"/>
        </w:trPr>
        <w:tc>
          <w:tcPr>
            <w:tcW w:w="907" w:type="dxa"/>
          </w:tcPr>
          <w:p w14:paraId="757E31E6" w14:textId="77777777" w:rsidR="00C962FD" w:rsidRPr="009012E8" w:rsidRDefault="00C962FD" w:rsidP="00AC41DC">
            <w:pPr>
              <w:spacing w:before="20"/>
              <w:ind w:right="-108"/>
            </w:pPr>
            <w:bookmarkStart w:id="0" w:name="_GoBack"/>
            <w:bookmarkEnd w:id="0"/>
            <w:r w:rsidRPr="009012E8">
              <w:t>Rīgā</w:t>
            </w:r>
          </w:p>
        </w:tc>
        <w:tc>
          <w:tcPr>
            <w:tcW w:w="2286" w:type="dxa"/>
          </w:tcPr>
          <w:p w14:paraId="054D340D" w14:textId="77777777" w:rsidR="00C962FD" w:rsidRPr="009012E8" w:rsidRDefault="00C962FD" w:rsidP="00AC41DC">
            <w:pPr>
              <w:pBdr>
                <w:bottom w:val="single" w:sz="4" w:space="1" w:color="auto"/>
              </w:pBdr>
            </w:pPr>
            <w:r>
              <w:t>20.09.2021</w:t>
            </w:r>
          </w:p>
        </w:tc>
        <w:tc>
          <w:tcPr>
            <w:tcW w:w="572" w:type="dxa"/>
          </w:tcPr>
          <w:p w14:paraId="7DD294FC" w14:textId="77777777" w:rsidR="00C962FD" w:rsidRPr="009012E8" w:rsidRDefault="00C962FD" w:rsidP="00AC41DC">
            <w:pPr>
              <w:spacing w:before="20"/>
              <w:ind w:right="-187"/>
            </w:pPr>
            <w:r w:rsidRPr="009012E8">
              <w:t>Nr.</w:t>
            </w:r>
          </w:p>
        </w:tc>
        <w:tc>
          <w:tcPr>
            <w:tcW w:w="2962" w:type="dxa"/>
          </w:tcPr>
          <w:p w14:paraId="12AA8594" w14:textId="77777777" w:rsidR="00C962FD" w:rsidRPr="009012E8" w:rsidRDefault="00C962FD" w:rsidP="00AC41DC">
            <w:pPr>
              <w:pBdr>
                <w:bottom w:val="single" w:sz="4" w:space="1" w:color="auto"/>
              </w:pBdr>
            </w:pPr>
            <w:r>
              <w:t>03.1-03/167</w:t>
            </w:r>
          </w:p>
        </w:tc>
      </w:tr>
      <w:tr w:rsidR="00C962FD" w:rsidRPr="009012E8" w14:paraId="213F7539" w14:textId="77777777" w:rsidTr="00C962FD">
        <w:trPr>
          <w:trHeight w:val="389"/>
        </w:trPr>
        <w:tc>
          <w:tcPr>
            <w:tcW w:w="907" w:type="dxa"/>
          </w:tcPr>
          <w:p w14:paraId="6E3DA389" w14:textId="77777777" w:rsidR="00C962FD" w:rsidRPr="009012E8" w:rsidRDefault="00C962FD" w:rsidP="00AC41DC">
            <w:pPr>
              <w:spacing w:before="20"/>
              <w:ind w:right="-108"/>
            </w:pPr>
            <w:r w:rsidRPr="009012E8">
              <w:t>uz</w:t>
            </w:r>
          </w:p>
        </w:tc>
        <w:tc>
          <w:tcPr>
            <w:tcW w:w="2286" w:type="dxa"/>
          </w:tcPr>
          <w:p w14:paraId="4DB7A040" w14:textId="7CE506FE" w:rsidR="00C962FD" w:rsidRPr="009012E8" w:rsidRDefault="00C962FD" w:rsidP="00AC41DC">
            <w:pPr>
              <w:pBdr>
                <w:bottom w:val="single" w:sz="4" w:space="1" w:color="auto"/>
              </w:pBdr>
            </w:pPr>
            <w:r>
              <w:t>02.09.2021.</w:t>
            </w:r>
          </w:p>
        </w:tc>
        <w:tc>
          <w:tcPr>
            <w:tcW w:w="572" w:type="dxa"/>
          </w:tcPr>
          <w:p w14:paraId="188B9D3B" w14:textId="77777777" w:rsidR="00C962FD" w:rsidRPr="009012E8" w:rsidRDefault="00C962FD" w:rsidP="00AC41DC">
            <w:pPr>
              <w:spacing w:before="20"/>
              <w:ind w:right="-187"/>
            </w:pPr>
            <w:r w:rsidRPr="009012E8">
              <w:t>Nr.</w:t>
            </w:r>
          </w:p>
        </w:tc>
        <w:tc>
          <w:tcPr>
            <w:tcW w:w="2962" w:type="dxa"/>
          </w:tcPr>
          <w:p w14:paraId="3F1B9C14" w14:textId="750C92B8" w:rsidR="00C962FD" w:rsidRPr="009012E8" w:rsidRDefault="00C962FD" w:rsidP="00AC41DC">
            <w:pPr>
              <w:pBdr>
                <w:bottom w:val="single" w:sz="4" w:space="1" w:color="auto"/>
              </w:pBdr>
            </w:pPr>
            <w:r>
              <w:t xml:space="preserve">VSS-826, prot. Nr. 31, 16. </w:t>
            </w:r>
            <w:r w:rsidRPr="009F6812">
              <w:t>§</w:t>
            </w:r>
          </w:p>
        </w:tc>
      </w:tr>
    </w:tbl>
    <w:p w14:paraId="1A80C9E6" w14:textId="77777777" w:rsidR="00C962FD" w:rsidRPr="009012E8" w:rsidRDefault="00C962FD" w:rsidP="00C962FD">
      <w:pPr>
        <w:pStyle w:val="Header"/>
      </w:pPr>
    </w:p>
    <w:p w14:paraId="59CE4D40" w14:textId="77777777" w:rsidR="00C962FD" w:rsidRDefault="00C962FD" w:rsidP="00C962FD">
      <w:pPr>
        <w:spacing w:after="0" w:line="240" w:lineRule="auto"/>
        <w:ind w:firstLine="720"/>
        <w:jc w:val="right"/>
      </w:pPr>
    </w:p>
    <w:p w14:paraId="5A768224" w14:textId="77777777" w:rsidR="00C962FD" w:rsidRDefault="00C962FD" w:rsidP="00C962FD">
      <w:pPr>
        <w:spacing w:after="0" w:line="240" w:lineRule="auto"/>
        <w:ind w:firstLine="720"/>
        <w:jc w:val="right"/>
      </w:pPr>
    </w:p>
    <w:p w14:paraId="0F6B7C84" w14:textId="77777777" w:rsidR="00C962FD" w:rsidRDefault="00C962FD" w:rsidP="00C962FD">
      <w:pPr>
        <w:spacing w:after="0" w:line="240" w:lineRule="auto"/>
        <w:ind w:firstLine="720"/>
        <w:jc w:val="right"/>
      </w:pPr>
    </w:p>
    <w:p w14:paraId="29949AD6" w14:textId="77777777" w:rsidR="00C962FD" w:rsidRDefault="00C962FD" w:rsidP="00C962FD">
      <w:pPr>
        <w:spacing w:after="0" w:line="240" w:lineRule="auto"/>
        <w:ind w:firstLine="720"/>
        <w:jc w:val="both"/>
      </w:pPr>
    </w:p>
    <w:p w14:paraId="1FBEB4A3" w14:textId="77777777" w:rsidR="00C962FD" w:rsidRDefault="00C962FD" w:rsidP="00C962FD">
      <w:pPr>
        <w:spacing w:after="0" w:line="240" w:lineRule="auto"/>
        <w:ind w:firstLine="720"/>
        <w:jc w:val="right"/>
      </w:pPr>
      <w:r w:rsidRPr="00C962FD">
        <w:t xml:space="preserve">Vides aizsardzības un reģionālās </w:t>
      </w:r>
    </w:p>
    <w:p w14:paraId="4504D723" w14:textId="5A91A047" w:rsidR="00C962FD" w:rsidRDefault="00C962FD" w:rsidP="00C962FD">
      <w:pPr>
        <w:spacing w:after="0" w:line="240" w:lineRule="auto"/>
        <w:ind w:firstLine="720"/>
        <w:jc w:val="right"/>
      </w:pPr>
      <w:r w:rsidRPr="00C962FD">
        <w:t>attīstības ministrija</w:t>
      </w:r>
      <w:r>
        <w:t>i</w:t>
      </w:r>
    </w:p>
    <w:p w14:paraId="3179BACD" w14:textId="26002104" w:rsidR="00C962FD" w:rsidRDefault="00C962FD" w:rsidP="00C962FD">
      <w:pPr>
        <w:spacing w:after="0" w:line="240" w:lineRule="auto"/>
        <w:ind w:firstLine="720"/>
        <w:jc w:val="right"/>
      </w:pPr>
    </w:p>
    <w:p w14:paraId="0C582344" w14:textId="77777777" w:rsidR="00C962FD" w:rsidRPr="00C962FD" w:rsidRDefault="00C962FD" w:rsidP="00C962FD">
      <w:pPr>
        <w:tabs>
          <w:tab w:val="left" w:pos="3969"/>
        </w:tabs>
        <w:spacing w:after="0" w:line="240" w:lineRule="auto"/>
        <w:ind w:right="4832"/>
        <w:jc w:val="both"/>
      </w:pPr>
      <w:r w:rsidRPr="00C962FD">
        <w:t>Par Ministru kabineta noteikumu projektu "Kuģu atkritumu pieņemšanas kārtība un kuģu atkritumu apsaimniekošanas plānu izstrādes kārtība"</w:t>
      </w:r>
    </w:p>
    <w:p w14:paraId="606984EE" w14:textId="722499D1" w:rsidR="00C962FD" w:rsidRDefault="00C962FD" w:rsidP="00C962FD">
      <w:pPr>
        <w:tabs>
          <w:tab w:val="left" w:pos="3969"/>
        </w:tabs>
        <w:spacing w:after="0" w:line="240" w:lineRule="auto"/>
        <w:ind w:right="4832"/>
        <w:jc w:val="both"/>
      </w:pPr>
    </w:p>
    <w:p w14:paraId="6675FCFF" w14:textId="77777777" w:rsidR="00C962FD" w:rsidRDefault="00C962FD" w:rsidP="00C962FD">
      <w:pPr>
        <w:spacing w:after="0" w:line="240" w:lineRule="auto"/>
      </w:pPr>
    </w:p>
    <w:p w14:paraId="0E2E48E6" w14:textId="585A7274" w:rsidR="00C962FD" w:rsidRPr="00C962FD" w:rsidRDefault="00C962FD" w:rsidP="00C962FD">
      <w:pPr>
        <w:spacing w:after="0" w:line="240" w:lineRule="auto"/>
        <w:ind w:firstLine="720"/>
        <w:jc w:val="both"/>
      </w:pPr>
      <w:r w:rsidRPr="00C962FD">
        <w:t xml:space="preserve">Satiksmes ministrija ir izvērtējusi Vides aizsardzības un reģionālās attīstības ministrijas sagatavoto Ministru kabineta noteikumu projektu "Kuģu atkritumu pieņemšanas kārtība un kuģu atkritumu apsaimniekošanas plānu izstrādes kārtība" </w:t>
      </w:r>
      <w:r w:rsidR="00EF477A">
        <w:t xml:space="preserve">(turpmāk – Projekts) </w:t>
      </w:r>
      <w:r w:rsidRPr="00C962FD">
        <w:t xml:space="preserve">un izsaka šādus iebildumus. </w:t>
      </w:r>
    </w:p>
    <w:p w14:paraId="01006E19" w14:textId="4734414B" w:rsidR="00C962FD" w:rsidRPr="00C962FD" w:rsidRDefault="00C962FD" w:rsidP="00C962FD">
      <w:pPr>
        <w:spacing w:after="60" w:line="240" w:lineRule="auto"/>
        <w:ind w:firstLine="720"/>
        <w:jc w:val="both"/>
      </w:pPr>
      <w:r w:rsidRPr="00C962FD">
        <w:rPr>
          <w:b/>
          <w:bCs/>
        </w:rPr>
        <w:t>1.</w:t>
      </w:r>
      <w:r w:rsidRPr="00C962FD">
        <w:t xml:space="preserve"> </w:t>
      </w:r>
      <w:r w:rsidR="00357E9B">
        <w:t xml:space="preserve">Satiksmes ministrijas ieskatā </w:t>
      </w:r>
      <w:r w:rsidRPr="00C962FD">
        <w:t>Projekta teksts nav izklāstīts loģiskā secībā un iedalīts viegli uztveramās nodaļās, piemēram:</w:t>
      </w:r>
    </w:p>
    <w:p w14:paraId="088C717A" w14:textId="77777777" w:rsidR="00C962FD" w:rsidRPr="00C962FD" w:rsidRDefault="00C962FD" w:rsidP="00C962FD">
      <w:pPr>
        <w:widowControl/>
        <w:numPr>
          <w:ilvl w:val="0"/>
          <w:numId w:val="1"/>
        </w:numPr>
        <w:spacing w:after="60" w:line="240" w:lineRule="auto"/>
        <w:jc w:val="both"/>
      </w:pPr>
      <w:r w:rsidRPr="00C962FD">
        <w:t>2. punktā viens kuģa tips “atpūtas kuģis” ir skaidrots 2.2. apakšpunktā, bet cits kuģa tips “zvejas kuģis” tikai 2.8. apakšpunktā; viens kuģa atkritumu veids “kravas pārpalikumi” ir skaidrots 2.4. apakšpunktā, bet cits kuģa atkritumu veids “pasīvi izzvejoti atkritumi” tikai 2.7. apakšpunktā;</w:t>
      </w:r>
    </w:p>
    <w:p w14:paraId="0EEA183C" w14:textId="77777777" w:rsidR="00C962FD" w:rsidRPr="00C962FD" w:rsidRDefault="00C962FD" w:rsidP="00C962FD">
      <w:pPr>
        <w:widowControl/>
        <w:numPr>
          <w:ilvl w:val="0"/>
          <w:numId w:val="1"/>
        </w:numPr>
        <w:spacing w:after="60" w:line="240" w:lineRule="auto"/>
        <w:jc w:val="both"/>
      </w:pPr>
      <w:r w:rsidRPr="00C962FD">
        <w:t>Projekta 11. punkts nosaka pienākumu (atkritumu nodošana), kas praktiski ir jāizpilda vēlāk nekā 12. punktā noteiktais pienākumu (iepriekšēja paziņošana par ostā nododamiem kuģa atkritumiem);</w:t>
      </w:r>
    </w:p>
    <w:p w14:paraId="45B07CA4" w14:textId="77777777" w:rsidR="00C962FD" w:rsidRPr="00C962FD" w:rsidRDefault="00C962FD" w:rsidP="00C962FD">
      <w:pPr>
        <w:widowControl/>
        <w:numPr>
          <w:ilvl w:val="0"/>
          <w:numId w:val="1"/>
        </w:numPr>
        <w:spacing w:after="60" w:line="240" w:lineRule="auto"/>
        <w:jc w:val="both"/>
      </w:pPr>
      <w:r w:rsidRPr="00C962FD">
        <w:t>izņēmumi no 11. punktā noteiktā pienākuma ir atrunāti tikai 17. punktā;</w:t>
      </w:r>
    </w:p>
    <w:p w14:paraId="1EAA82AC" w14:textId="77777777" w:rsidR="00C962FD" w:rsidRPr="00C962FD" w:rsidRDefault="00C962FD" w:rsidP="00C962FD">
      <w:pPr>
        <w:widowControl/>
        <w:numPr>
          <w:ilvl w:val="0"/>
          <w:numId w:val="1"/>
        </w:numPr>
        <w:spacing w:after="60" w:line="240" w:lineRule="auto"/>
        <w:jc w:val="both"/>
      </w:pPr>
      <w:r w:rsidRPr="00C962FD">
        <w:t>43. punkts ir ietverts III nodaļā, 65. un 66. punkts ir ietverts IV nodaļā, lai gan saturiski šie punkti ir vispārīgāki (plašāki) kā attiecīgās nodaļas;</w:t>
      </w:r>
    </w:p>
    <w:p w14:paraId="0E63CF9D" w14:textId="77777777" w:rsidR="00C962FD" w:rsidRPr="00C962FD" w:rsidRDefault="00C962FD" w:rsidP="00C962FD">
      <w:pPr>
        <w:widowControl/>
        <w:numPr>
          <w:ilvl w:val="0"/>
          <w:numId w:val="1"/>
        </w:numPr>
        <w:spacing w:after="60" w:line="240" w:lineRule="auto"/>
        <w:jc w:val="both"/>
      </w:pPr>
      <w:r w:rsidRPr="00C962FD">
        <w:t>nav skaidrs, kāpēc tiek izdalīts 62.1. un 62.2. apakšpunkts, ja abi šie apakšpunkti nosaka, kāda informācija ir obligāti jāiekļauj kuģu atkritumu apsaimniekošanas plānā;</w:t>
      </w:r>
    </w:p>
    <w:p w14:paraId="26206652" w14:textId="6A526F42" w:rsidR="00C962FD" w:rsidRPr="00C962FD" w:rsidRDefault="00C962FD" w:rsidP="00C962FD">
      <w:pPr>
        <w:widowControl/>
        <w:numPr>
          <w:ilvl w:val="0"/>
          <w:numId w:val="1"/>
        </w:numPr>
        <w:spacing w:after="60" w:line="240" w:lineRule="auto"/>
        <w:jc w:val="both"/>
      </w:pPr>
      <w:r w:rsidRPr="00C962FD">
        <w:t>nav atsevišķ</w:t>
      </w:r>
      <w:r w:rsidR="00357E9B">
        <w:t>as</w:t>
      </w:r>
      <w:r w:rsidRPr="00C962FD">
        <w:t xml:space="preserve"> nodaļ</w:t>
      </w:r>
      <w:r w:rsidR="00357E9B">
        <w:t>as</w:t>
      </w:r>
      <w:r w:rsidRPr="00C962FD">
        <w:t xml:space="preserve"> par skaidri nodalāmiem jautājumiem (maksa par kuģu atkritumu pieņemšanu un apstrādi; atbrīvojumi u.c.);</w:t>
      </w:r>
    </w:p>
    <w:p w14:paraId="440218AD" w14:textId="77777777" w:rsidR="00C962FD" w:rsidRPr="00C962FD" w:rsidRDefault="00C962FD" w:rsidP="00C962FD">
      <w:pPr>
        <w:widowControl/>
        <w:numPr>
          <w:ilvl w:val="0"/>
          <w:numId w:val="1"/>
        </w:numPr>
        <w:spacing w:after="60" w:line="240" w:lineRule="auto"/>
        <w:jc w:val="both"/>
      </w:pPr>
      <w:r w:rsidRPr="00C962FD">
        <w:t>pielikumi nav sakārtoti tādā secībā, kādā tie minēti pamattekstā.</w:t>
      </w:r>
    </w:p>
    <w:p w14:paraId="1F798A3A" w14:textId="77777777" w:rsidR="00C962FD" w:rsidRPr="00C962FD" w:rsidRDefault="00C962FD" w:rsidP="00C962FD">
      <w:pPr>
        <w:spacing w:after="60" w:line="240" w:lineRule="auto"/>
        <w:ind w:firstLine="720"/>
        <w:jc w:val="both"/>
      </w:pPr>
      <w:r w:rsidRPr="00C962FD">
        <w:t>Tādējādi nav ievērots Ministru kabineta 2009. gada 3. februāra noteikumu Nr. 108 “Normatīvo aktu projektu sagatavošanas noteikumi” 2.4. apakšpunkts un 103. un 122. punkts.</w:t>
      </w:r>
    </w:p>
    <w:p w14:paraId="14B8A3B2" w14:textId="77777777" w:rsidR="00C962FD" w:rsidRPr="00C962FD" w:rsidRDefault="00C962FD" w:rsidP="00C962FD">
      <w:pPr>
        <w:spacing w:after="60" w:line="240" w:lineRule="auto"/>
        <w:ind w:firstLine="720"/>
        <w:jc w:val="both"/>
      </w:pPr>
      <w:r w:rsidRPr="00C962FD">
        <w:t>Lūdzam atbilstoši precizēt Projektu.</w:t>
      </w:r>
    </w:p>
    <w:p w14:paraId="0A6CA83A" w14:textId="77777777" w:rsidR="00C962FD" w:rsidRPr="00C962FD" w:rsidRDefault="00C962FD" w:rsidP="00C962FD">
      <w:pPr>
        <w:spacing w:after="0" w:line="240" w:lineRule="auto"/>
        <w:ind w:firstLine="720"/>
        <w:jc w:val="both"/>
      </w:pPr>
      <w:r w:rsidRPr="00C962FD">
        <w:rPr>
          <w:b/>
          <w:bCs/>
        </w:rPr>
        <w:t>2.</w:t>
      </w:r>
      <w:r w:rsidRPr="00C962FD">
        <w:t xml:space="preserve"> Projektā nav pārņemts Eiropas Parlamenta un Padomes 2019. gada 17. aprīļa Direktīvas </w:t>
      </w:r>
      <w:r w:rsidRPr="00C962FD">
        <w:lastRenderedPageBreak/>
        <w:t>(ES) 2019/883 par ostas atkritumu pieņemšanas iekārtām kuģu atkritumu nodošanai un ar ko groza Direktīvu 2010/65/ES un atceļ Direktīvu 2000/59/EK</w:t>
      </w:r>
      <w:r w:rsidRPr="00C962FD">
        <w:rPr>
          <w:i/>
          <w:iCs/>
        </w:rPr>
        <w:t xml:space="preserve"> </w:t>
      </w:r>
      <w:r w:rsidRPr="00C962FD">
        <w:t>(turpmāk – Direktīva 2019/883) 2. panta 11. punkts, proti, termina “regulāra satiksme” skaidrojums. Projekta anotācijas V sadaļas 1. tabulā ir norādīts, ka minētais punkts ir pilnībā pārņemts ar Ministru kabineta 2012. gada 15. maija noteikumu Nr. 339 “Noteikumi par ostu formalitātēm” (turpmāk – MK noteikumi Nr. 339) 2.14. apakšpunktu. Šī norāde ir kļūdaina. Direktīvā 2019/883 termins “regulāra satiksme” ir lietots kontekstā ar trīs dažādiem atbrīvojumiem:</w:t>
      </w:r>
    </w:p>
    <w:p w14:paraId="057E7444" w14:textId="77777777" w:rsidR="00C962FD" w:rsidRPr="00C962FD" w:rsidRDefault="00C962FD" w:rsidP="00C962FD">
      <w:pPr>
        <w:widowControl/>
        <w:numPr>
          <w:ilvl w:val="0"/>
          <w:numId w:val="2"/>
        </w:numPr>
        <w:spacing w:after="0" w:line="240" w:lineRule="auto"/>
        <w:ind w:left="540"/>
        <w:contextualSpacing/>
        <w:jc w:val="both"/>
      </w:pPr>
      <w:r w:rsidRPr="00C962FD">
        <w:t>atbrīvojumu no 6. pantā minētā pienākuma iesniegt iepriekšēju paziņojumu par atkritumiem;</w:t>
      </w:r>
    </w:p>
    <w:p w14:paraId="5F3F1B36" w14:textId="77777777" w:rsidR="00C962FD" w:rsidRPr="00C962FD" w:rsidRDefault="00C962FD" w:rsidP="00C962FD">
      <w:pPr>
        <w:widowControl/>
        <w:numPr>
          <w:ilvl w:val="0"/>
          <w:numId w:val="2"/>
        </w:numPr>
        <w:spacing w:after="0" w:line="240" w:lineRule="auto"/>
        <w:ind w:left="540"/>
        <w:contextualSpacing/>
        <w:jc w:val="both"/>
      </w:pPr>
      <w:r w:rsidRPr="00C962FD">
        <w:t>atbrīvojumu no 7. panta 1. punktā minētā pienākuma pirms ostas atstāšanas nodot visus kuģa atkritumus;</w:t>
      </w:r>
    </w:p>
    <w:p w14:paraId="1303BD89" w14:textId="77777777" w:rsidR="00C962FD" w:rsidRPr="00C962FD" w:rsidRDefault="00C962FD" w:rsidP="00C962FD">
      <w:pPr>
        <w:widowControl/>
        <w:numPr>
          <w:ilvl w:val="0"/>
          <w:numId w:val="2"/>
        </w:numPr>
        <w:spacing w:after="0" w:line="240" w:lineRule="auto"/>
        <w:ind w:left="540"/>
        <w:contextualSpacing/>
        <w:jc w:val="both"/>
      </w:pPr>
      <w:r w:rsidRPr="00C962FD">
        <w:t>atbrīvojumu no 8. pantā minētā pienākuma segt kuģa atkritumu pieņemšanas un apstrādes maksu.</w:t>
      </w:r>
    </w:p>
    <w:p w14:paraId="118AFF39" w14:textId="77777777" w:rsidR="00C962FD" w:rsidRPr="00C962FD" w:rsidRDefault="00C962FD" w:rsidP="00EF477A">
      <w:pPr>
        <w:spacing w:after="0" w:line="240" w:lineRule="auto"/>
        <w:ind w:firstLine="180"/>
        <w:jc w:val="both"/>
      </w:pPr>
      <w:r w:rsidRPr="00C962FD">
        <w:t>MK noteikumi Nr. 339 regulē tikai pirmo no iepriekš minētajiem atbrīvojumiem. Turklāt no Projekta 15. punkta (tajā ietvertās atsauces uz Projekta 12. punktu) var nojaust, ka arī šo pašlaik MK noteikumos Nr. 339 ietverto regulējumu ir plānots pārcelt uz Projektu.</w:t>
      </w:r>
    </w:p>
    <w:p w14:paraId="1C6DE801" w14:textId="77777777" w:rsidR="00C962FD" w:rsidRPr="00C962FD" w:rsidRDefault="00C962FD" w:rsidP="00C962FD">
      <w:pPr>
        <w:spacing w:after="60" w:line="240" w:lineRule="auto"/>
        <w:jc w:val="both"/>
      </w:pPr>
      <w:r w:rsidRPr="00C962FD">
        <w:tab/>
        <w:t>Lūdzam papildināt Projekta 2. punktu ar termina “regulāra satiksme” skaidrojumu un atbilstoši precizēt Projekta anotācijas V sadaļas 1. tabulu.</w:t>
      </w:r>
    </w:p>
    <w:p w14:paraId="3F6A2DFA" w14:textId="77832E7C" w:rsidR="00C962FD" w:rsidRPr="00C962FD" w:rsidRDefault="00C962FD" w:rsidP="00C962FD">
      <w:pPr>
        <w:spacing w:after="0" w:line="240" w:lineRule="auto"/>
        <w:ind w:firstLine="720"/>
        <w:jc w:val="both"/>
      </w:pPr>
      <w:r w:rsidRPr="00C962FD">
        <w:rPr>
          <w:b/>
          <w:bCs/>
        </w:rPr>
        <w:t>3.</w:t>
      </w:r>
      <w:r w:rsidRPr="00C962FD">
        <w:t xml:space="preserve"> Projekta 5. punkts ir neskaidrs. Minētā punkta pirmajā teikumā ir noteikts, ka valsts dienesta kuģi tikai “iespēju robežās nodod kuģu atkritumus saskaņā ar šo noteikumu prasībām” (tiesību norma, kas atbilst Direktīvas 2019/883 3. panta 2. punktam), bet </w:t>
      </w:r>
      <w:r w:rsidR="00357E9B">
        <w:t>vienlaikus</w:t>
      </w:r>
      <w:r w:rsidRPr="00C962FD">
        <w:t xml:space="preserve"> minētā punkta otrajā teikumā ir noteikts, ka “valsts dienesta kuģi, izņemot kara kuģus un kara flotes </w:t>
      </w:r>
      <w:proofErr w:type="spellStart"/>
      <w:r w:rsidRPr="00C962FD">
        <w:t>palīgkuģus</w:t>
      </w:r>
      <w:proofErr w:type="spellEnd"/>
      <w:r w:rsidRPr="00C962FD">
        <w:t>, nododot kuģu atkritumus, ievēro Latvijas normatīvajos aktos un Latvijai saistošos starptautiskos līgumos noteiktās prasības attiecībā uz kuģu atkritumu apsaimniekošanu”. Nav viennozīmīgi skaidrs, kā otrais teikums mijiedarbojas ar pirmo teikumu un kuras tieši “prasības attiecībā uz kuģu atkritumu apsaimniekošanu” attiecīgajiem valsts dienesta kuģiem ir jāievēro, piemēram, vai tiem ir jāveic Direktīvas 2019/883 6. pantā un 7. panta 3. punktā minētā paziņošana.</w:t>
      </w:r>
    </w:p>
    <w:p w14:paraId="6772B1D3" w14:textId="77777777" w:rsidR="00C962FD" w:rsidRPr="00C962FD" w:rsidRDefault="00C962FD" w:rsidP="00C962FD">
      <w:pPr>
        <w:spacing w:after="60" w:line="240" w:lineRule="auto"/>
        <w:ind w:firstLine="720"/>
        <w:jc w:val="both"/>
      </w:pPr>
      <w:r w:rsidRPr="00C962FD">
        <w:t>Lūdzam atbilstoši precizēt Projekta 5. punktu, kā arī skaidrojumu anotācijas I sadaļas 2. punktā (10. lpp.).</w:t>
      </w:r>
    </w:p>
    <w:p w14:paraId="361CDBF9" w14:textId="77777777" w:rsidR="00C962FD" w:rsidRPr="00C962FD" w:rsidRDefault="00C962FD" w:rsidP="00C962FD">
      <w:pPr>
        <w:spacing w:after="0" w:line="240" w:lineRule="auto"/>
        <w:ind w:firstLine="720"/>
        <w:jc w:val="both"/>
      </w:pPr>
      <w:r w:rsidRPr="00C962FD">
        <w:rPr>
          <w:b/>
          <w:bCs/>
        </w:rPr>
        <w:t xml:space="preserve">4. </w:t>
      </w:r>
      <w:r w:rsidRPr="00C962FD">
        <w:t xml:space="preserve">Projekta 7. punkts dublē Jūrlietu pārvaldes un jūras drošības likuma 51. panta ceturtajā daļā jau ietverto regulējumu, bet saskaņā ar Ministru kabineta 2009. gada 3. februāra noteikumu Nr. 108 “Normatīvo aktu projektu sagatavošanas noteikumi” 3.2. apakšpunktu dublēt regulējumu ir aizliegts. Arī Projekta 52. punktā ietvertais regulējums loģiski iederas citviet, proti, Ministru kabineta 2006. gada 28. marta noteikumos Nr. 248 “Noteikumi par jūras zvejas kuģu drošību”, kur jau ir noteikts, kādiem atkritumu konteineriem ir jābūt uz kuģa. </w:t>
      </w:r>
    </w:p>
    <w:p w14:paraId="0C2F9DA7" w14:textId="77777777" w:rsidR="00C962FD" w:rsidRPr="00C962FD" w:rsidRDefault="00C962FD" w:rsidP="00C962FD">
      <w:pPr>
        <w:spacing w:after="60" w:line="240" w:lineRule="auto"/>
        <w:jc w:val="both"/>
      </w:pPr>
      <w:r w:rsidRPr="00C962FD">
        <w:tab/>
        <w:t>Lūdzam svītrot Projekta 7. un 52. punktu.</w:t>
      </w:r>
    </w:p>
    <w:p w14:paraId="19BFBA01" w14:textId="7E9B4062" w:rsidR="00C962FD" w:rsidRPr="00C962FD" w:rsidRDefault="00C962FD" w:rsidP="00C962FD">
      <w:pPr>
        <w:spacing w:after="0" w:line="240" w:lineRule="auto"/>
        <w:jc w:val="both"/>
      </w:pPr>
      <w:r w:rsidRPr="00C962FD">
        <w:tab/>
      </w:r>
      <w:r w:rsidRPr="00C962FD">
        <w:rPr>
          <w:b/>
          <w:bCs/>
        </w:rPr>
        <w:t>5.</w:t>
      </w:r>
      <w:r w:rsidRPr="00C962FD">
        <w:t xml:space="preserve"> Projekta 13. punkts rada kļūdainu iespaidu, ka paziņošanas par kuģa atkritumu pieņemšanu procesā ir iesaistīti tikai kuģu atkritumu </w:t>
      </w:r>
      <w:proofErr w:type="spellStart"/>
      <w:r w:rsidRPr="00C962FD">
        <w:t>apsaimniekotāji</w:t>
      </w:r>
      <w:proofErr w:type="spellEnd"/>
      <w:r w:rsidRPr="00C962FD">
        <w:t xml:space="preserve"> un Kuģu atkritumu pieņemšanas elektroniskā sistēma (turpmāk – KAUPS). Patiesībā gan no Projekta III nodaļas, gan no Direktīvas 2019/883 7. un 13. panta izriet, ka šajā procesā ir iesaistīti arī kuģi (kuģošanas kompānijas, kuģu aģenti un kapteiņi) un Starptautiskā kravu loģistikas un ostu informācijas sistēma (turpmāk – SKLOIS). Šajā Projekta punktā norādīti Direktīvai 2019/883 neatbilstoši paziņošanas veicēji un paziņošanas sistēmas. Šāda jēdzienu jaukšana neveicina Projekta prasību izpratni un pareizu normu piemērošanu. Saskaņā ar Direktīvas 2019/883 prasībām paziņošanu veic SKLOIS-ā. Ievērojot praktisko, VARAM plānoto paziņošanas kārtību, kurā informācijas nodošanai SKLOIS tiek izmantota KAUPS, ir būtiski skaidri aprakstīt šo procesu un noteikt atbilstošu regulējumu atsevišķā nodaļā.</w:t>
      </w:r>
    </w:p>
    <w:p w14:paraId="6B4F83E4" w14:textId="77777777" w:rsidR="00C962FD" w:rsidRPr="00C962FD" w:rsidRDefault="00C962FD" w:rsidP="00C962FD">
      <w:pPr>
        <w:spacing w:after="0" w:line="240" w:lineRule="auto"/>
        <w:jc w:val="both"/>
      </w:pPr>
      <w:r w:rsidRPr="00C962FD">
        <w:tab/>
        <w:t xml:space="preserve">Lūdzam Projekta 13. punktu vai nu svītrot, vai atbilstoši precizēt, piemēram, izteikt šādā redakcijā: </w:t>
      </w:r>
    </w:p>
    <w:p w14:paraId="64839F43" w14:textId="77777777" w:rsidR="00C962FD" w:rsidRPr="00C962FD" w:rsidRDefault="00C962FD" w:rsidP="00C962FD">
      <w:pPr>
        <w:spacing w:after="0" w:line="240" w:lineRule="auto"/>
        <w:ind w:firstLine="720"/>
        <w:jc w:val="both"/>
      </w:pPr>
      <w:r w:rsidRPr="00C962FD">
        <w:t>“13. Paziņošana par kuģa atkritumu pieņemšanu notiek saskaņā ar šo noteikumu III nodaļu.”</w:t>
      </w:r>
    </w:p>
    <w:p w14:paraId="2881BAA9" w14:textId="77777777" w:rsidR="00C962FD" w:rsidRPr="00C962FD" w:rsidRDefault="00C962FD" w:rsidP="00C962FD">
      <w:pPr>
        <w:spacing w:after="60" w:line="240" w:lineRule="auto"/>
        <w:ind w:firstLine="720"/>
        <w:jc w:val="both"/>
      </w:pPr>
      <w:r w:rsidRPr="00C962FD">
        <w:t>Lūdzam atbilstoši precizēt arī atsauces Projekta noslēguma jautājumu 3. punktā.</w:t>
      </w:r>
    </w:p>
    <w:p w14:paraId="13E2BFC3" w14:textId="77777777" w:rsidR="00C962FD" w:rsidRPr="00C962FD" w:rsidRDefault="00C962FD" w:rsidP="00C962FD">
      <w:pPr>
        <w:spacing w:after="0" w:line="240" w:lineRule="auto"/>
        <w:ind w:left="720"/>
        <w:jc w:val="both"/>
      </w:pPr>
      <w:r w:rsidRPr="00C962FD">
        <w:rPr>
          <w:b/>
        </w:rPr>
        <w:t xml:space="preserve">6. </w:t>
      </w:r>
      <w:r w:rsidRPr="00C962FD">
        <w:t>Projektā nav pilnvērtīgi pārņemts Direktīvas 2019/883 9. pants “Atbrīvojumi”.</w:t>
      </w:r>
    </w:p>
    <w:p w14:paraId="7CE3518F" w14:textId="77777777" w:rsidR="00C962FD" w:rsidRPr="00C962FD" w:rsidRDefault="00C962FD" w:rsidP="00C962FD">
      <w:pPr>
        <w:spacing w:after="0" w:line="240" w:lineRule="auto"/>
        <w:ind w:firstLine="720"/>
        <w:jc w:val="both"/>
      </w:pPr>
      <w:r w:rsidRPr="00C962FD">
        <w:t>Pirmkārt, Direktīvas 2019/883 9. pantā ir ietverts pilnīgi vienāds regulējums attiecībā uz trīs dažādiem atbrīvojumiem:</w:t>
      </w:r>
    </w:p>
    <w:p w14:paraId="37BCE438" w14:textId="77777777" w:rsidR="00C962FD" w:rsidRPr="00C962FD" w:rsidRDefault="00C962FD" w:rsidP="00C962FD">
      <w:pPr>
        <w:widowControl/>
        <w:numPr>
          <w:ilvl w:val="0"/>
          <w:numId w:val="8"/>
        </w:numPr>
        <w:spacing w:after="0" w:line="240" w:lineRule="auto"/>
        <w:ind w:left="540"/>
        <w:contextualSpacing/>
        <w:jc w:val="both"/>
      </w:pPr>
      <w:r w:rsidRPr="00C962FD">
        <w:t>atbrīvojumu no 6. pantā minētā pienākuma iesniegt iepriekšēju paziņojumu par atkritumiem;</w:t>
      </w:r>
    </w:p>
    <w:p w14:paraId="648C0931" w14:textId="77777777" w:rsidR="00C962FD" w:rsidRPr="00C962FD" w:rsidRDefault="00C962FD" w:rsidP="00C962FD">
      <w:pPr>
        <w:widowControl/>
        <w:numPr>
          <w:ilvl w:val="0"/>
          <w:numId w:val="8"/>
        </w:numPr>
        <w:spacing w:after="0" w:line="240" w:lineRule="auto"/>
        <w:ind w:left="540"/>
        <w:contextualSpacing/>
        <w:jc w:val="both"/>
      </w:pPr>
      <w:r w:rsidRPr="00C962FD">
        <w:t>atbrīvojumu no 7. panta 1. punktā minētā pienākuma pirms ostas atstāšanas nodot visus kuģa atkritumus;</w:t>
      </w:r>
    </w:p>
    <w:p w14:paraId="6B497643" w14:textId="77777777" w:rsidR="00C962FD" w:rsidRPr="00C962FD" w:rsidRDefault="00C962FD" w:rsidP="00C962FD">
      <w:pPr>
        <w:widowControl/>
        <w:numPr>
          <w:ilvl w:val="0"/>
          <w:numId w:val="8"/>
        </w:numPr>
        <w:spacing w:after="0" w:line="240" w:lineRule="auto"/>
        <w:ind w:left="540"/>
        <w:contextualSpacing/>
        <w:jc w:val="both"/>
      </w:pPr>
      <w:r w:rsidRPr="00C962FD">
        <w:t>atbrīvojumu no 8. pantā minētā pienākuma segt kuģa atkritumu pieņemšanas un apstrādes maksu.</w:t>
      </w:r>
    </w:p>
    <w:p w14:paraId="7C4AE3E5" w14:textId="77777777" w:rsidR="00C962FD" w:rsidRPr="00C962FD" w:rsidRDefault="00C962FD" w:rsidP="00C962FD">
      <w:pPr>
        <w:spacing w:after="0" w:line="240" w:lineRule="auto"/>
        <w:jc w:val="both"/>
      </w:pPr>
      <w:r w:rsidRPr="00C962FD">
        <w:t xml:space="preserve">Savukārt Projektā ir ietverts atšķirīgs regulējums attiecībā uz dažādiem atbrīvojumiem: 15. punktā – nosacījumi pirmā un otrā atbrīvojuma piešķiršanai; 28. punktā – atšķirīgi nosacījumi trešā atbrīvojuma piešķiršanai, turklāt šajā punktā minētie nosacījumi neaptver visus Direktīvas 2019/883 9. panta 1. punktā minētos nosacījumus; 16. punkts (par iesniegumu atbrīvojuma piešķiršanai) un 18. punkts (par atbrīvojuma sertifikāta izsniegšanu) ir attiecināts tikai uz otro atbrīvojumu; 29. punkts (par informācijas no atbrīvojuma sertifikāta paziņošanu SKLOIS) – uz visiem atbrīvojumiem. </w:t>
      </w:r>
    </w:p>
    <w:p w14:paraId="6015B642" w14:textId="77777777" w:rsidR="00C962FD" w:rsidRPr="00C962FD" w:rsidRDefault="00C962FD" w:rsidP="00C962FD">
      <w:pPr>
        <w:spacing w:after="0" w:line="240" w:lineRule="auto"/>
        <w:jc w:val="both"/>
      </w:pPr>
      <w:r w:rsidRPr="00C962FD">
        <w:tab/>
        <w:t>Otrkārt, no Direktīvas 2019/883 9. panta 2. punkta izriet, ka vienīgie nosacījumi, kuriem ir jāizpildās, lai izdotu atbrīvojuma sertifikātu, ir šī panta 1. punktā (tātad Projekta 15. un 28. punktā) minētie nosacījumi. Savukārt no Projekta 18. punkta izriet, ka atbrīvojuma sertifikātu izdod, ja izpildās Projekta 15., 16. un 17. punktā (tātad arī Direktīvas 2019/883 7. panta 4. punktā) minētie nosacījumi. Vēršam uzmanību uz to, ka Direktīvas 2019/883 7. panta 4. punkts ar atbrīvojuma sertifikāta izdošanu nav saistīts, šis punkts regulē situācijas, kad, pat neesot atbrīvojuma sertifikātam, kuģis drīkst doties uz nākamo ostu, nenododot atkritumus.</w:t>
      </w:r>
    </w:p>
    <w:p w14:paraId="3BFDFBBC" w14:textId="77777777" w:rsidR="00C962FD" w:rsidRPr="00C962FD" w:rsidRDefault="00C962FD" w:rsidP="00C962FD">
      <w:pPr>
        <w:spacing w:after="0" w:line="240" w:lineRule="auto"/>
        <w:jc w:val="both"/>
      </w:pPr>
      <w:r w:rsidRPr="00C962FD">
        <w:tab/>
        <w:t>Treškārt, Direktīvas 2019/883 9. panta 4. un 5. punkts faktiski nav pārņemts vispār.</w:t>
      </w:r>
    </w:p>
    <w:p w14:paraId="19AF3B82" w14:textId="77777777" w:rsidR="00C962FD" w:rsidRPr="00C962FD" w:rsidRDefault="00C962FD" w:rsidP="00C962FD">
      <w:pPr>
        <w:spacing w:after="60" w:line="240" w:lineRule="auto"/>
        <w:jc w:val="both"/>
      </w:pPr>
      <w:r w:rsidRPr="00C962FD">
        <w:tab/>
        <w:t>Lūdzam atbilstoši precizēt Projektu un tā anotāciju.</w:t>
      </w:r>
    </w:p>
    <w:p w14:paraId="728AA664" w14:textId="77777777" w:rsidR="00C962FD" w:rsidRPr="00C962FD" w:rsidRDefault="00C962FD" w:rsidP="00C962FD">
      <w:pPr>
        <w:spacing w:after="0" w:line="240" w:lineRule="auto"/>
        <w:ind w:firstLine="720"/>
        <w:jc w:val="both"/>
      </w:pPr>
      <w:r w:rsidRPr="00C962FD">
        <w:rPr>
          <w:b/>
          <w:bCs/>
        </w:rPr>
        <w:t>7</w:t>
      </w:r>
      <w:r w:rsidRPr="00C962FD">
        <w:t>. Projekta 15. punkts regulē kuģa atbrīvošanu no Projekta 11. punktā (Direktīvas 2019/883 7. panta 1. punktā) un Projekta 12. punktā (Direktīvas 2019/883 6. pantā) paredzētajiem pienākumiem, proti, pienākuma pirms ostas atstāšanas nodot visus kuģa atkritumus un pienākuma iesniegt iepriekšēju paziņojumu par atkritumiem. Kuģa atbrīvošanu no pienākuma iesniegt iepriekšēju paziņojumu par atkritumiem jau regulē MK noteikumu Nr. 339 4. nodaļa, bet saskaņā ar Ministru kabineta 2009. gada 3. februāra noteikumu Nr. 108 “Normatīvo aktu projektu sagatavošanas noteikumi” 3.2. apakšpunktu dublēt regulējumu ir aizliegts.</w:t>
      </w:r>
    </w:p>
    <w:p w14:paraId="4C1E450F" w14:textId="77777777" w:rsidR="00C962FD" w:rsidRPr="00C962FD" w:rsidRDefault="00C962FD" w:rsidP="00C962FD">
      <w:pPr>
        <w:spacing w:after="60" w:line="240" w:lineRule="auto"/>
        <w:jc w:val="both"/>
      </w:pPr>
      <w:r w:rsidRPr="00C962FD">
        <w:tab/>
        <w:t>Lūdzam Projekta anotācijas IV sadaļā norādīt, ka Vides aizsardzības un reģionālās attīstības ministrija nodrošinās, ka vienlaikus ar Projekta stāšanos spēkā atbilstošs regulējums MK noteikumu Nr. 339 4. nodaļā zaudēs spēku.</w:t>
      </w:r>
    </w:p>
    <w:p w14:paraId="404C3EAB" w14:textId="77777777" w:rsidR="00C962FD" w:rsidRPr="00C962FD" w:rsidRDefault="00C962FD" w:rsidP="00C962FD">
      <w:pPr>
        <w:spacing w:after="0" w:line="240" w:lineRule="auto"/>
        <w:ind w:firstLine="720"/>
        <w:jc w:val="both"/>
      </w:pPr>
      <w:r w:rsidRPr="00C962FD">
        <w:rPr>
          <w:b/>
          <w:bCs/>
        </w:rPr>
        <w:t xml:space="preserve">8. </w:t>
      </w:r>
      <w:r w:rsidRPr="00C962FD">
        <w:t xml:space="preserve">Projekta 15.1.3. apakšpunktā minētais </w:t>
      </w:r>
      <w:proofErr w:type="spellStart"/>
      <w:r w:rsidRPr="00C962FD">
        <w:rPr>
          <w:i/>
          <w:iCs/>
        </w:rPr>
        <w:t>SafeSeaNet</w:t>
      </w:r>
      <w:proofErr w:type="spellEnd"/>
      <w:r w:rsidRPr="00C962FD">
        <w:t xml:space="preserve"> pilnais nosaukums neatbilst Jūrlietu pārvaldes un jūras drošības likuma 6. panta pirmās daļas 12</w:t>
      </w:r>
      <w:r w:rsidRPr="00C962FD">
        <w:rPr>
          <w:vertAlign w:val="superscript"/>
        </w:rPr>
        <w:t>1</w:t>
      </w:r>
      <w:r w:rsidRPr="00C962FD">
        <w:t>) punktā nostiprinātajam šīs sistēmas nosaukumam. Arī GISIS pilnais nosaukums ir norādīts neprecīzi. Turklāt Projekta 15.1.3. apakšpunktā, atšķirībā no Direktīvas 2019/883 9. panta 1. punkta b) apakšpunkta iii) punkta, starp minētajām sistēmām tiek lietots saiklis “vai”, nevis saiklis “un”.</w:t>
      </w:r>
    </w:p>
    <w:p w14:paraId="480D0761" w14:textId="77777777" w:rsidR="00C962FD" w:rsidRPr="00C962FD" w:rsidRDefault="00C962FD" w:rsidP="00C962FD">
      <w:pPr>
        <w:spacing w:after="60" w:line="240" w:lineRule="auto"/>
        <w:ind w:firstLine="720"/>
        <w:jc w:val="both"/>
      </w:pPr>
      <w:r w:rsidRPr="00C962FD">
        <w:t xml:space="preserve">Lūdzam Projekta 15.1.3. apakšpunktā attiecīgo tekstu izteikt šādā redakcijā: “Eiropas Savienības sistēmā apmaiņai ar kuģošanas informāciju (turpmāk – </w:t>
      </w:r>
      <w:proofErr w:type="spellStart"/>
      <w:r w:rsidRPr="00C962FD">
        <w:rPr>
          <w:i/>
          <w:iCs/>
        </w:rPr>
        <w:t>SafeSeaNet</w:t>
      </w:r>
      <w:proofErr w:type="spellEnd"/>
      <w:r w:rsidRPr="00C962FD">
        <w:t>) un Starptautiskās Jūrniecības organizācijas Globālajā integrētajā kuģošanas informācijas sistēmā (turpmāk – GISIS)”.</w:t>
      </w:r>
    </w:p>
    <w:p w14:paraId="36E0E53D" w14:textId="2615FA1A" w:rsidR="00C962FD" w:rsidRPr="00C962FD" w:rsidRDefault="00C962FD" w:rsidP="00C962FD">
      <w:pPr>
        <w:spacing w:after="0" w:line="240" w:lineRule="auto"/>
        <w:ind w:firstLine="720"/>
        <w:jc w:val="both"/>
      </w:pPr>
      <w:r w:rsidRPr="00C962FD">
        <w:rPr>
          <w:b/>
          <w:bCs/>
        </w:rPr>
        <w:t>9.</w:t>
      </w:r>
      <w:r w:rsidRPr="00C962FD">
        <w:t xml:space="preserve">  Projekta 29. punktā ir noteikts, ka informāciju no atbrīvojuma sertifikāta SKLOIS paziņo Valsts vides dienests, taču saskaņā ar Projektu, </w:t>
      </w:r>
      <w:r w:rsidR="00EF7A8F">
        <w:t>tostarp</w:t>
      </w:r>
      <w:r w:rsidRPr="00C962FD">
        <w:t xml:space="preserve"> tā 2.pielikumu</w:t>
      </w:r>
      <w:r w:rsidR="00EF7A8F">
        <w:t>,</w:t>
      </w:r>
      <w:r w:rsidRPr="00C962FD">
        <w:t xml:space="preserve"> pašu atbrīvojumu piešķir ostas pārvalde. Uzskatām, ka tas ir lieks </w:t>
      </w:r>
      <w:r w:rsidR="00EF7A8F">
        <w:t>administratīvais</w:t>
      </w:r>
      <w:r w:rsidR="00EF7A8F" w:rsidRPr="00C962FD">
        <w:t xml:space="preserve"> </w:t>
      </w:r>
      <w:r w:rsidRPr="00C962FD">
        <w:t>slogs, ja informāciju paziņošanai nodod citai personai – Valsts vides dienestam. Ostu pārvaldes jau ir SKLOIS lietotājas un tās var SKLOIS paziņot informāciju par atbrīvojuma sertifikātiem pašas, vienlai</w:t>
      </w:r>
      <w:r w:rsidR="00EF7A8F">
        <w:t>kus</w:t>
      </w:r>
      <w:r w:rsidRPr="00C962FD">
        <w:t xml:space="preserve"> šo informāciju darot pieejamu Valsts vides dienestam SKLOIS. Turklāt Projekta 29. punktā ir noteikts, ka informāciju no atbrīvojuma sertifikāta SKLOIS paziņo Valsts vides dienests. Savukārt no Projekta 1. pielikuma 2.8. apakšpunkta secināms, ka attiecīgo paziņošanu veic ostas pārvalde.</w:t>
      </w:r>
    </w:p>
    <w:p w14:paraId="6CC71632" w14:textId="77777777" w:rsidR="00C962FD" w:rsidRPr="00C962FD" w:rsidRDefault="00C962FD" w:rsidP="00C962FD">
      <w:pPr>
        <w:ind w:left="1080"/>
        <w:contextualSpacing/>
        <w:jc w:val="both"/>
        <w:rPr>
          <w:highlight w:val="yellow"/>
        </w:rPr>
      </w:pPr>
      <w:r w:rsidRPr="00C962FD">
        <w:t xml:space="preserve">Lūdzam attiecīgi precizēt Projekta 29.punktu. </w:t>
      </w:r>
    </w:p>
    <w:p w14:paraId="2CAB6F7B" w14:textId="77777777" w:rsidR="00C962FD" w:rsidRPr="00C962FD" w:rsidRDefault="00C962FD" w:rsidP="00C962FD">
      <w:pPr>
        <w:spacing w:after="0" w:line="240" w:lineRule="auto"/>
        <w:ind w:firstLine="720"/>
        <w:jc w:val="both"/>
      </w:pPr>
      <w:r w:rsidRPr="00C962FD">
        <w:rPr>
          <w:b/>
          <w:bCs/>
        </w:rPr>
        <w:t>10.</w:t>
      </w:r>
      <w:r w:rsidRPr="00C962FD">
        <w:t xml:space="preserve"> Projekta 32. punktā ir minēta “valsts akciju sabiedrība “Latvijas Jūras administrācija””. Kopš 2020. gada 23. decembra Jūras administrācijas tiesiskā forma ir nevis valsts akciju sabiedrība, bet valsts sabiedrība ar ierobežotu atbildību.</w:t>
      </w:r>
    </w:p>
    <w:p w14:paraId="47E08A24" w14:textId="77777777" w:rsidR="00C962FD" w:rsidRPr="00C962FD" w:rsidRDefault="00C962FD" w:rsidP="00C962FD">
      <w:pPr>
        <w:spacing w:after="60" w:line="240" w:lineRule="auto"/>
        <w:jc w:val="both"/>
      </w:pPr>
      <w:r w:rsidRPr="00C962FD">
        <w:tab/>
        <w:t>Lūdzam atbilstoši precizēt Projekta 32. punktu.</w:t>
      </w:r>
    </w:p>
    <w:p w14:paraId="0C20535C" w14:textId="77777777" w:rsidR="00C962FD" w:rsidRPr="00C962FD" w:rsidRDefault="00C962FD" w:rsidP="00C962FD">
      <w:pPr>
        <w:spacing w:after="0" w:line="240" w:lineRule="auto"/>
        <w:ind w:firstLine="720"/>
        <w:jc w:val="both"/>
      </w:pPr>
      <w:r w:rsidRPr="00C962FD">
        <w:rPr>
          <w:b/>
          <w:bCs/>
        </w:rPr>
        <w:t>11.</w:t>
      </w:r>
      <w:r w:rsidRPr="00C962FD">
        <w:t xml:space="preserve"> Projekta 32. punktā ir paredzēts pienākums Jūras administrācijai informāciju par Latvijas karoga kuģa konstatētu ārvalsts ostas atkritumu pieņemšanas iekārtas neatbilstību paziņot ne tikai ostas valsts kompetentajai institūcijai un Starptautiskajai Jūrniecības organizācijai (pienākums, kas izriet no Direktīvas 2019/883 4. panta 3. punkta), bet arī Valsts vides dienestam iesniegšanai Eiropas Komisijai (pienākums, kas neizriet no Direktīvas 2019/883 4. panta 3. punkta).</w:t>
      </w:r>
    </w:p>
    <w:p w14:paraId="4F2AA073" w14:textId="34288BBE" w:rsidR="00C962FD" w:rsidRPr="00C962FD" w:rsidRDefault="00C962FD" w:rsidP="00C962FD">
      <w:pPr>
        <w:spacing w:after="60" w:line="240" w:lineRule="auto"/>
        <w:jc w:val="both"/>
      </w:pPr>
      <w:r w:rsidRPr="00C962FD">
        <w:tab/>
        <w:t xml:space="preserve">Lūdzam vai nu Projekta 32. punktā svītrot vārdus “kā arī </w:t>
      </w:r>
      <w:proofErr w:type="spellStart"/>
      <w:r w:rsidRPr="00C962FD">
        <w:t>nosūta</w:t>
      </w:r>
      <w:proofErr w:type="spellEnd"/>
      <w:r w:rsidRPr="00C962FD">
        <w:t xml:space="preserve"> ziņojuma kopiju Dienestam iesniegšanai Eiropas Komisijai”, vai anotācijā skaidrot, no k</w:t>
      </w:r>
      <w:r w:rsidR="00EF7A8F">
        <w:t>ā</w:t>
      </w:r>
      <w:r w:rsidRPr="00C962FD">
        <w:t xml:space="preserve"> izriet, ka attiecīgā informācija ir jāiesniedz arī Eiropas Komisijai.</w:t>
      </w:r>
    </w:p>
    <w:p w14:paraId="315A462D" w14:textId="1285B8C4" w:rsidR="00C962FD" w:rsidRPr="00C962FD" w:rsidRDefault="00C962FD" w:rsidP="00C962FD">
      <w:pPr>
        <w:spacing w:after="0" w:line="240" w:lineRule="auto"/>
        <w:ind w:firstLine="720"/>
        <w:jc w:val="both"/>
      </w:pPr>
      <w:r w:rsidRPr="00C962FD">
        <w:rPr>
          <w:b/>
          <w:bCs/>
        </w:rPr>
        <w:t>12.</w:t>
      </w:r>
      <w:r w:rsidRPr="00C962FD">
        <w:t xml:space="preserve"> Projektā nav pilnvērtīgi pārņemta Direktīvas 2019/883 4. panta 3. punkta otrā daļa. No </w:t>
      </w:r>
      <w:r w:rsidR="00EF7A8F">
        <w:t>minētās normas</w:t>
      </w:r>
      <w:r w:rsidRPr="00C962FD">
        <w:t xml:space="preserve"> izriet, ka par Latvijas ostā esošas ostas atkritumu pieņemšanas iekārtas iespējamas neatbilstības izmeklēšanas rezultātiem, izmantojot Starptautiskās Jūrniecības organizācijas veidlapas un procedūras, ir jāpaziņo Starptautiskajai Jūrniecības organizācijai un par iespējamo neatbilstību ziņojušajai kuģa karoga valstij. Savukārt no Projekta 33. punkta izriet, ka par minētās izmeklēšanas rezultātiem Valsts vides dienests informē tikai attiecīgo kuģa karoga valsti. Tātad nav atrunāta paziņošana Starptautiskajai Jūrniecības organizācijai, kā arī nav atrunāts, izmantojot kādas veidlapas un procedūras, paziņošana notiek. </w:t>
      </w:r>
    </w:p>
    <w:p w14:paraId="6F43037D" w14:textId="77777777" w:rsidR="00C962FD" w:rsidRPr="00C962FD" w:rsidRDefault="00C962FD" w:rsidP="00C962FD">
      <w:pPr>
        <w:spacing w:after="60" w:line="240" w:lineRule="auto"/>
        <w:jc w:val="both"/>
      </w:pPr>
      <w:r w:rsidRPr="00C962FD">
        <w:tab/>
        <w:t>Lūdzam atbilstoši precizēt Projekta 33. punktu.</w:t>
      </w:r>
    </w:p>
    <w:p w14:paraId="78E9B5C3" w14:textId="2F0DE848" w:rsidR="00C962FD" w:rsidRPr="00C962FD" w:rsidRDefault="00C962FD" w:rsidP="00EF7A8F">
      <w:pPr>
        <w:spacing w:after="0" w:line="240" w:lineRule="auto"/>
        <w:jc w:val="both"/>
      </w:pPr>
      <w:r w:rsidRPr="00C962FD">
        <w:tab/>
      </w:r>
      <w:r w:rsidRPr="00C962FD">
        <w:rPr>
          <w:b/>
          <w:bCs/>
        </w:rPr>
        <w:t>13</w:t>
      </w:r>
      <w:r w:rsidRPr="00C962FD">
        <w:t xml:space="preserve">. Projekta 42. punktā paredzētais pienākums kuģa kapteinim apstiprināt vai precizēt atkritumu nodošanas kvītī iekļauto informāciju neatbilst Direktīvas 2019/883 7. panta 2. un 3. punktam. No Direktīvas 2019/883 7. panta 2. punkta izriet, ka atkritumu pieņemšanas iekārtas operators vai tās ostas iestāde, kurā atkritumi ir nodoti, atbild par patiesas un precīzas informācijas iekļaušanu kvītī. Pienākums kuģa kapteinim pēc tam vēl apstiprināt vai precizēt kvītī iekļauto informāciju var radīt kļūdainu iespaidu, ka līdz ar šo apstiprināšanu vai precizēšanu minētā atbildība pāriet uz kuģa kapteini. </w:t>
      </w:r>
      <w:r w:rsidR="00EF7A8F">
        <w:t>S</w:t>
      </w:r>
      <w:r w:rsidRPr="00C962FD">
        <w:t>askaņā ar Direktīvas 2019/883 7. panta 3. punktu kuģis (kuģošanas kompānija, kuģa aģents vai kapteinis) atbild tikai par kvītī iekļautās informācijas tīri tehnisku tālāku nodošanu jeb paziņošanu SKLOIS. Ja kuģa kapteinis uzskata, ka kvītī iekļautā informācija nav patiesa un precīza, viņš, protams, var izteikt atbilstošas pretenzijas atkritumu pieņemšanas pakalpojuma sniedzējam un lūgt kvīti labot, bet nav pamata uzlikt viņam pienākumu vienmēr veikt kvītī iekļautās informācijas verifikāciju.</w:t>
      </w:r>
    </w:p>
    <w:p w14:paraId="38EEF4A6" w14:textId="77777777" w:rsidR="00C962FD" w:rsidRPr="00C962FD" w:rsidRDefault="00C962FD" w:rsidP="00C962FD">
      <w:pPr>
        <w:spacing w:after="0" w:line="240" w:lineRule="auto"/>
        <w:ind w:firstLine="720"/>
        <w:jc w:val="both"/>
      </w:pPr>
      <w:r w:rsidRPr="00C962FD">
        <w:t>Šajā Projekta punktā paredzētais pienākums kuģa kapteinim informāciju no atkritumu nodošanas kvīts paziņot “SKLOIS, atkritumu pārvadājumu uzskaites valsts informācijas sistēmā, Ostas informācijas sistēmām un citām iesaistītajām datu un informācijas apmaiņas sistēmām” neatbilst Direktīvas 2019/883 7. panta 3. punktam, no kura izriet, ka:</w:t>
      </w:r>
    </w:p>
    <w:p w14:paraId="422C530E" w14:textId="77777777" w:rsidR="00C962FD" w:rsidRPr="00C962FD" w:rsidRDefault="00C962FD" w:rsidP="00C962FD">
      <w:pPr>
        <w:widowControl/>
        <w:numPr>
          <w:ilvl w:val="0"/>
          <w:numId w:val="7"/>
        </w:numPr>
        <w:spacing w:after="0" w:line="240" w:lineRule="auto"/>
        <w:ind w:left="540"/>
        <w:contextualSpacing/>
        <w:jc w:val="both"/>
      </w:pPr>
      <w:r w:rsidRPr="00C962FD">
        <w:t>attiecīgo paziņošanu var veikt ne tikai kuģa kapteinis, bet arī kuģošanas kompānija vai kuģa aģents;</w:t>
      </w:r>
    </w:p>
    <w:p w14:paraId="397B1641" w14:textId="77777777" w:rsidR="00C962FD" w:rsidRPr="00C962FD" w:rsidRDefault="00C962FD" w:rsidP="00C962FD">
      <w:pPr>
        <w:widowControl/>
        <w:numPr>
          <w:ilvl w:val="0"/>
          <w:numId w:val="7"/>
        </w:numPr>
        <w:spacing w:after="0" w:line="240" w:lineRule="auto"/>
        <w:ind w:left="540"/>
        <w:contextualSpacing/>
        <w:jc w:val="both"/>
      </w:pPr>
      <w:r w:rsidRPr="00C962FD">
        <w:t>attiecīgā paziņošana ir veicama tikai un vienīgi SKLOIS (</w:t>
      </w:r>
      <w:proofErr w:type="spellStart"/>
      <w:r w:rsidRPr="00C962FD">
        <w:rPr>
          <w:i/>
          <w:iCs/>
        </w:rPr>
        <w:t>single</w:t>
      </w:r>
      <w:proofErr w:type="spellEnd"/>
      <w:r w:rsidRPr="00C962FD">
        <w:rPr>
          <w:i/>
          <w:iCs/>
        </w:rPr>
        <w:t xml:space="preserve"> </w:t>
      </w:r>
      <w:proofErr w:type="spellStart"/>
      <w:r w:rsidRPr="00C962FD">
        <w:rPr>
          <w:i/>
          <w:iCs/>
        </w:rPr>
        <w:t>window</w:t>
      </w:r>
      <w:proofErr w:type="spellEnd"/>
      <w:r w:rsidRPr="00C962FD">
        <w:t xml:space="preserve">). Pēc tam nepieciešamības gadījumā un normatīvajos aktos noteiktajā kārtībā SKLOIS paziņotajai informācijai var piekļūt visas ieinteresētās puses un to sistēmas. </w:t>
      </w:r>
    </w:p>
    <w:p w14:paraId="4211911B" w14:textId="77777777" w:rsidR="00C962FD" w:rsidRPr="00C962FD" w:rsidRDefault="00C962FD" w:rsidP="00C962FD">
      <w:pPr>
        <w:spacing w:after="0" w:line="240" w:lineRule="auto"/>
        <w:jc w:val="both"/>
      </w:pPr>
      <w:r w:rsidRPr="00C962FD">
        <w:t xml:space="preserve">No Projekta anotācijas I sadaļas 2. punktā (11.-12. lpp.) sniegtā skaidrojuma izriet, ka informācijas no atkritumu nodošanas kvīts paziņošanu SKLOIS faktiski veiks nevis kuģis, kā tas noteikts Direktīvas 2019/883 7. panta 3. punktā un Projekta 42. punktā, bet gan KAUPS, automātiski pārsūtot SKLOIS informāciju, kuru KAUPS būs ievadījuši kuģu atkritumu </w:t>
      </w:r>
      <w:proofErr w:type="spellStart"/>
      <w:r w:rsidRPr="00C962FD">
        <w:t>apsaimniekotāji</w:t>
      </w:r>
      <w:proofErr w:type="spellEnd"/>
      <w:r w:rsidRPr="00C962FD">
        <w:t xml:space="preserve">. </w:t>
      </w:r>
    </w:p>
    <w:p w14:paraId="36F89C50" w14:textId="430908FD" w:rsidR="00C962FD" w:rsidRPr="00C962FD" w:rsidRDefault="00C962FD" w:rsidP="00C962FD">
      <w:pPr>
        <w:widowControl/>
        <w:spacing w:after="160" w:line="259" w:lineRule="auto"/>
        <w:ind w:firstLine="709"/>
        <w:contextualSpacing/>
        <w:jc w:val="both"/>
        <w:rPr>
          <w:rFonts w:eastAsiaTheme="minorHAnsi"/>
        </w:rPr>
      </w:pPr>
      <w:r w:rsidRPr="00C962FD">
        <w:t xml:space="preserve">  </w:t>
      </w:r>
      <w:r w:rsidRPr="00C962FD">
        <w:rPr>
          <w:rFonts w:eastAsiaTheme="minorHAnsi"/>
        </w:rPr>
        <w:t xml:space="preserve">Ievērojot </w:t>
      </w:r>
      <w:r w:rsidR="00EF7A8F">
        <w:rPr>
          <w:rFonts w:eastAsiaTheme="minorHAnsi"/>
        </w:rPr>
        <w:t>to</w:t>
      </w:r>
      <w:r w:rsidRPr="00C962FD">
        <w:rPr>
          <w:rFonts w:eastAsiaTheme="minorHAnsi"/>
        </w:rPr>
        <w:t xml:space="preserve">, ka Valsts vides dienests kuģa nodoto atkritumu uzskaitei ir izstrādājis un vēlas izmantot informācijas sistēmu KAUPS, šo sistēmu iespējams izmantot elektroniskai Direktīvas 2019/883 prasību izpildei un informācijas apstrādes atvieglošanai, taču šādā gadījumā KAUPS funkcionalitāte nevar būt pretrunā ar Direktīvas 2019/883 prasībām un nedrīkst radīt papildu pienākumus kuģa kapteinim. </w:t>
      </w:r>
    </w:p>
    <w:p w14:paraId="7A918B4A" w14:textId="4CAABA82" w:rsidR="00C962FD" w:rsidRPr="00C962FD" w:rsidRDefault="00C962FD" w:rsidP="00C962FD">
      <w:pPr>
        <w:widowControl/>
        <w:spacing w:after="160" w:line="259" w:lineRule="auto"/>
        <w:ind w:firstLine="709"/>
        <w:contextualSpacing/>
        <w:jc w:val="both"/>
        <w:rPr>
          <w:rFonts w:eastAsiaTheme="minorHAnsi"/>
        </w:rPr>
      </w:pPr>
      <w:r w:rsidRPr="00C962FD">
        <w:rPr>
          <w:rFonts w:eastAsiaTheme="minorHAnsi"/>
        </w:rPr>
        <w:t xml:space="preserve">Ir pieļaujams, ka kvīts par atkritumu nodošanu ir tikai elektroniskā veidā un to aizpilda atkritumu pieņēmēji, taču konkrētajā situācijā ir jādomā par veidu, kādā šī kvīts tiks izsniegta kuģa kapteinim, neradot lieku </w:t>
      </w:r>
      <w:r w:rsidR="00EF7A8F">
        <w:rPr>
          <w:rFonts w:eastAsiaTheme="minorHAnsi"/>
        </w:rPr>
        <w:t>administratīvo</w:t>
      </w:r>
      <w:r w:rsidR="00EF7A8F" w:rsidRPr="00C962FD">
        <w:rPr>
          <w:rFonts w:eastAsiaTheme="minorHAnsi"/>
        </w:rPr>
        <w:t xml:space="preserve"> </w:t>
      </w:r>
      <w:r w:rsidRPr="00C962FD">
        <w:rPr>
          <w:rFonts w:eastAsiaTheme="minorHAnsi"/>
        </w:rPr>
        <w:t>slogu – piemēram, lietojot papildus informācijas sistēmu KAUPS vai papildus pārbaudot un apstiprinot kvīts datus</w:t>
      </w:r>
      <w:r w:rsidR="00EF7A8F">
        <w:rPr>
          <w:rFonts w:eastAsiaTheme="minorHAnsi"/>
        </w:rPr>
        <w:t>,</w:t>
      </w:r>
      <w:r w:rsidRPr="00C962FD">
        <w:rPr>
          <w:rFonts w:eastAsiaTheme="minorHAnsi"/>
        </w:rPr>
        <w:t xml:space="preserve"> kā tas pašlaik paredzēts noteikumu 42.punktā.</w:t>
      </w:r>
    </w:p>
    <w:p w14:paraId="3C999B1B" w14:textId="4CC1FCF2" w:rsidR="00C962FD" w:rsidRPr="00C962FD" w:rsidRDefault="00C962FD" w:rsidP="00C962FD">
      <w:pPr>
        <w:widowControl/>
        <w:spacing w:after="160" w:line="259" w:lineRule="auto"/>
        <w:ind w:firstLine="709"/>
        <w:contextualSpacing/>
        <w:jc w:val="both"/>
        <w:rPr>
          <w:rFonts w:eastAsiaTheme="minorHAnsi"/>
        </w:rPr>
      </w:pPr>
      <w:r w:rsidRPr="00C962FD">
        <w:rPr>
          <w:rFonts w:eastAsiaTheme="minorHAnsi"/>
        </w:rPr>
        <w:t>Ierosinām kvīti elektroniski izsniegt kuģa kapteinim, izmantojot SKLOIS. Šādā gadījumā kvītī iekļautie dati vienlai</w:t>
      </w:r>
      <w:r w:rsidR="00EF7A8F">
        <w:rPr>
          <w:rFonts w:eastAsiaTheme="minorHAnsi"/>
        </w:rPr>
        <w:t>kus</w:t>
      </w:r>
      <w:r w:rsidRPr="00C962FD">
        <w:rPr>
          <w:rFonts w:eastAsiaTheme="minorHAnsi"/>
        </w:rPr>
        <w:t xml:space="preserve"> tiks nosūtīti SKLOIS. Turpmāko paziņošanu kuģa kapteinis, aģents vai cita pilnvarota persona nodrošina</w:t>
      </w:r>
      <w:r w:rsidR="00EF7A8F">
        <w:rPr>
          <w:rFonts w:eastAsiaTheme="minorHAnsi"/>
        </w:rPr>
        <w:t>,</w:t>
      </w:r>
      <w:r w:rsidRPr="00C962FD">
        <w:rPr>
          <w:rFonts w:eastAsiaTheme="minorHAnsi"/>
        </w:rPr>
        <w:t xml:space="preserve"> piekļūstot SKLOIS un tajā jau ar datiem aizpildītai atkritumu nodošanas kvītij. Lūdzam paredzēt iespēju kvīts izsniegšanu kuģa kapteinim veikt arī alternatīvos veidos, piemēram, izsniedzot kvīti papīra formā. </w:t>
      </w:r>
    </w:p>
    <w:p w14:paraId="6BE03326" w14:textId="77777777" w:rsidR="00C962FD" w:rsidRPr="00C962FD" w:rsidRDefault="00C962FD" w:rsidP="00C962FD">
      <w:pPr>
        <w:spacing w:after="60" w:line="240" w:lineRule="auto"/>
        <w:ind w:left="540" w:firstLine="180"/>
        <w:contextualSpacing/>
        <w:jc w:val="both"/>
      </w:pPr>
      <w:r w:rsidRPr="00C962FD">
        <w:t>Lūdzam atbilstoši precizēt Projektu un anotācijas I sadaļas 2. punktu.</w:t>
      </w:r>
    </w:p>
    <w:p w14:paraId="16E0C176" w14:textId="77777777" w:rsidR="00EF7A8F" w:rsidRDefault="00C962FD" w:rsidP="00C962FD">
      <w:pPr>
        <w:spacing w:after="0" w:line="240" w:lineRule="auto"/>
        <w:ind w:firstLine="720"/>
        <w:jc w:val="both"/>
      </w:pPr>
      <w:r w:rsidRPr="00C962FD">
        <w:rPr>
          <w:b/>
          <w:bCs/>
        </w:rPr>
        <w:t>14.</w:t>
      </w:r>
      <w:r w:rsidRPr="00C962FD">
        <w:t xml:space="preserve"> Projekta 45. un 69. punktā ir ietverts speciālais regulējums attiecībā uz mazajām ostām, cita starpā nosakot, ka attiecīgo ostu nosaukumi un atrašanās vietas ir jāpaziņo SKLOIS. </w:t>
      </w:r>
    </w:p>
    <w:p w14:paraId="13171891" w14:textId="7E54D0F2" w:rsidR="00C962FD" w:rsidRPr="00C962FD" w:rsidRDefault="00C962FD" w:rsidP="00C962FD">
      <w:pPr>
        <w:spacing w:after="0" w:line="240" w:lineRule="auto"/>
        <w:ind w:firstLine="720"/>
        <w:jc w:val="both"/>
      </w:pPr>
      <w:r w:rsidRPr="00C962FD">
        <w:t xml:space="preserve">Pirmkārt, šī paziņošana ir jāveic nevis nacionālajā </w:t>
      </w:r>
      <w:proofErr w:type="spellStart"/>
      <w:r w:rsidRPr="00C962FD">
        <w:rPr>
          <w:i/>
          <w:iCs/>
        </w:rPr>
        <w:t>SafeSeaNet</w:t>
      </w:r>
      <w:proofErr w:type="spellEnd"/>
      <w:r w:rsidRPr="00C962FD">
        <w:t xml:space="preserve"> (SKLOIS), bet gan pa tiešo centrālajā Eiropas Savienības </w:t>
      </w:r>
      <w:proofErr w:type="spellStart"/>
      <w:r w:rsidRPr="00C962FD">
        <w:rPr>
          <w:i/>
          <w:iCs/>
        </w:rPr>
        <w:t>SafeSeaNet</w:t>
      </w:r>
      <w:proofErr w:type="spellEnd"/>
      <w:r w:rsidRPr="00C962FD">
        <w:t>. Otrkārt, no punktu redakcijām nav skaidrs, kurš attiecīgo paziņošanu veiks.</w:t>
      </w:r>
    </w:p>
    <w:p w14:paraId="78162B8B" w14:textId="77777777" w:rsidR="00C962FD" w:rsidRPr="00C962FD" w:rsidRDefault="00C962FD" w:rsidP="00C962FD">
      <w:pPr>
        <w:spacing w:after="0" w:line="240" w:lineRule="auto"/>
        <w:ind w:firstLine="720"/>
        <w:jc w:val="both"/>
      </w:pPr>
      <w:r w:rsidRPr="00C962FD">
        <w:t xml:space="preserve">Lūdzam atbilstoši precizēt Projekta 45. un 69. punktu, piemēram, izteikt tos šādā redakcijā: </w:t>
      </w:r>
    </w:p>
    <w:p w14:paraId="05916E88" w14:textId="77777777" w:rsidR="00C962FD" w:rsidRPr="00C962FD" w:rsidRDefault="00C962FD" w:rsidP="00C962FD">
      <w:pPr>
        <w:spacing w:after="0" w:line="240" w:lineRule="auto"/>
        <w:ind w:firstLine="720"/>
        <w:jc w:val="both"/>
      </w:pPr>
      <w:r w:rsidRPr="00C962FD">
        <w:t xml:space="preserve">“45. […] Minēto ostu nosaukumus un atrašanās vietas Dienests elektroniski paziņo Eiropas Savienības </w:t>
      </w:r>
      <w:proofErr w:type="spellStart"/>
      <w:r w:rsidRPr="00C962FD">
        <w:rPr>
          <w:i/>
          <w:iCs/>
        </w:rPr>
        <w:t>SafeSeaNet</w:t>
      </w:r>
      <w:proofErr w:type="spellEnd"/>
      <w:r w:rsidRPr="00C962FD">
        <w:t>.”</w:t>
      </w:r>
    </w:p>
    <w:p w14:paraId="374A14C6" w14:textId="77777777" w:rsidR="00C962FD" w:rsidRPr="00C962FD" w:rsidRDefault="00C962FD" w:rsidP="00C962FD">
      <w:pPr>
        <w:spacing w:after="60" w:line="240" w:lineRule="auto"/>
        <w:ind w:firstLine="720"/>
        <w:jc w:val="both"/>
      </w:pPr>
      <w:r w:rsidRPr="00C962FD">
        <w:t xml:space="preserve">“69. Šo noteikumu 68. punktā minēto ostu nosaukumus un atrašanās vietas Dienests elektroniski paziņo Eiropas Savienības </w:t>
      </w:r>
      <w:proofErr w:type="spellStart"/>
      <w:r w:rsidRPr="00C962FD">
        <w:rPr>
          <w:i/>
          <w:iCs/>
        </w:rPr>
        <w:t>SafeSeaNet</w:t>
      </w:r>
      <w:proofErr w:type="spellEnd"/>
      <w:r w:rsidRPr="00C962FD">
        <w:t>.”</w:t>
      </w:r>
    </w:p>
    <w:p w14:paraId="300BC0B4" w14:textId="77777777" w:rsidR="00C962FD" w:rsidRPr="00C962FD" w:rsidRDefault="00C962FD" w:rsidP="00C962FD">
      <w:pPr>
        <w:spacing w:after="0" w:line="240" w:lineRule="auto"/>
        <w:ind w:firstLine="720"/>
        <w:jc w:val="both"/>
        <w:rPr>
          <w:bCs/>
        </w:rPr>
      </w:pPr>
      <w:r w:rsidRPr="00C962FD">
        <w:rPr>
          <w:b/>
          <w:bCs/>
        </w:rPr>
        <w:t xml:space="preserve">15. </w:t>
      </w:r>
      <w:r w:rsidRPr="00C962FD">
        <w:rPr>
          <w:bCs/>
        </w:rPr>
        <w:t xml:space="preserve">Projekta 54. punktā ir paredzēts, ka Valsts vides dienests kuģu kontroli nodrošina “tādā apmērā, kas atbilst vismaz 15 % no Latvijas ostās iepriekšējo trīs gadu laikā piestājušo atsevišķo </w:t>
      </w:r>
      <w:r w:rsidRPr="00C962FD">
        <w:rPr>
          <w:bCs/>
          <w:u w:val="single"/>
        </w:rPr>
        <w:t>kuģu, uz kuriem attiecas noteikumi par ostu formalitātēm</w:t>
      </w:r>
      <w:r w:rsidRPr="00C962FD">
        <w:rPr>
          <w:bCs/>
        </w:rPr>
        <w:t xml:space="preserve">, vidējā skaita”. Projekta 55. punktā ir paredzēts, ka Valsts vides dienests “pēc iespējas kontrolē arī </w:t>
      </w:r>
      <w:r w:rsidRPr="00C962FD">
        <w:rPr>
          <w:bCs/>
          <w:u w:val="single"/>
        </w:rPr>
        <w:t>kuģus, uz kuriem neattiecas normatīvie akti par ostu formalitātēm</w:t>
      </w:r>
      <w:r w:rsidRPr="00C962FD">
        <w:rPr>
          <w:bCs/>
        </w:rPr>
        <w:t xml:space="preserve">”. No šīm redakcijām nav skaidrs, kādi kuģi ir aptverti ar Projekta 54. un 55. punktu, jo MK noteikumu Nr. 339 katra nodaļa (katra formalitāte) attiecas/neattiecas uz atšķirīgiem kuģiem. </w:t>
      </w:r>
    </w:p>
    <w:p w14:paraId="4DEC8BE3" w14:textId="77777777" w:rsidR="00C962FD" w:rsidRPr="00C962FD" w:rsidRDefault="00C962FD" w:rsidP="00C962FD">
      <w:pPr>
        <w:spacing w:after="60" w:line="240" w:lineRule="auto"/>
        <w:ind w:firstLine="720"/>
        <w:jc w:val="both"/>
        <w:rPr>
          <w:bCs/>
        </w:rPr>
      </w:pPr>
      <w:r w:rsidRPr="00C962FD">
        <w:rPr>
          <w:bCs/>
        </w:rPr>
        <w:t>Lūdzam atbilstoši precizēt Projekta 54. un 55. punktu, kā arī skaidrojumu anotācijas I sadaļas 2. punktā (6. lpp.).</w:t>
      </w:r>
    </w:p>
    <w:p w14:paraId="06BF5CC8" w14:textId="77777777" w:rsidR="00C962FD" w:rsidRPr="00C962FD" w:rsidRDefault="00C962FD" w:rsidP="00C962FD">
      <w:pPr>
        <w:spacing w:after="0" w:line="240" w:lineRule="auto"/>
        <w:ind w:firstLine="720"/>
        <w:jc w:val="both"/>
      </w:pPr>
      <w:r w:rsidRPr="00C962FD">
        <w:rPr>
          <w:b/>
          <w:bCs/>
        </w:rPr>
        <w:t>16.</w:t>
      </w:r>
      <w:r w:rsidRPr="00C962FD">
        <w:t xml:space="preserve"> Projekta 60.2.3. apakšpunktā ir noteikts, ka kuģu atkritumu apsaimniekošanas plānā ir jāiekļauj specifiskām atkritumu kategoriju plūsmām ostā paredzētā priekšapstrādes aprīkojuma un procesu apraksts, bet starp atkritumu kategoriju piemēriem nav minēti kaitīgas šķidras vielas saturoši ūdeņi. Jūras administrācijai ir svarīgi, lai to ostu, kurās notiek kaitīgu šķidru vielu izkraušana un tvertņu </w:t>
      </w:r>
      <w:proofErr w:type="spellStart"/>
      <w:r w:rsidRPr="00C962FD">
        <w:t>pirmsmazgāšana</w:t>
      </w:r>
      <w:proofErr w:type="spellEnd"/>
      <w:r w:rsidRPr="00C962FD">
        <w:t xml:space="preserve"> (</w:t>
      </w:r>
      <w:proofErr w:type="spellStart"/>
      <w:r w:rsidRPr="00C962FD">
        <w:rPr>
          <w:i/>
          <w:iCs/>
        </w:rPr>
        <w:t>prewash</w:t>
      </w:r>
      <w:proofErr w:type="spellEnd"/>
      <w:r w:rsidRPr="00C962FD">
        <w:rPr>
          <w:iCs/>
        </w:rPr>
        <w:t xml:space="preserve">), </w:t>
      </w:r>
      <w:r w:rsidRPr="00C962FD">
        <w:t xml:space="preserve">kuģu atkritumu apsaimniekošanas plānos būtu ietverts attiecīgā procesa apraksts, jo, kā tas ir norādīts arī Projekta anotācijas I sadaļas 2. punktā (3. un 13. lpp.), dažos gadījumos šajā procesā ir nepieciešams piedalīties arī Jūras administrācijas inspektoriem. </w:t>
      </w:r>
    </w:p>
    <w:p w14:paraId="76572BE9" w14:textId="77777777" w:rsidR="00C962FD" w:rsidRPr="00C962FD" w:rsidRDefault="00C962FD" w:rsidP="00C962FD">
      <w:pPr>
        <w:spacing w:after="60" w:line="240" w:lineRule="auto"/>
        <w:ind w:firstLine="720"/>
        <w:jc w:val="both"/>
      </w:pPr>
      <w:r w:rsidRPr="00C962FD">
        <w:t>Lūdzam atbilstoši precizēt Projekta 60.2.3. apakšpunktu.</w:t>
      </w:r>
    </w:p>
    <w:p w14:paraId="093C7FE3" w14:textId="77777777" w:rsidR="00C962FD" w:rsidRPr="00C962FD" w:rsidRDefault="00C962FD" w:rsidP="00C962FD">
      <w:pPr>
        <w:spacing w:after="0" w:line="240" w:lineRule="auto"/>
        <w:ind w:firstLine="720"/>
        <w:jc w:val="both"/>
      </w:pPr>
      <w:r w:rsidRPr="00C962FD">
        <w:rPr>
          <w:b/>
          <w:bCs/>
        </w:rPr>
        <w:t>17. </w:t>
      </w:r>
      <w:r w:rsidRPr="00C962FD">
        <w:t>Projekta 64. punkts neatbilst Direktīvas 2019/883 5. panta 2. punktam:</w:t>
      </w:r>
    </w:p>
    <w:p w14:paraId="7102CCDA" w14:textId="77777777" w:rsidR="00C962FD" w:rsidRPr="00C962FD" w:rsidRDefault="00C962FD" w:rsidP="00C962FD">
      <w:pPr>
        <w:widowControl/>
        <w:numPr>
          <w:ilvl w:val="0"/>
          <w:numId w:val="4"/>
        </w:numPr>
        <w:spacing w:after="0" w:line="240" w:lineRule="auto"/>
        <w:ind w:left="540"/>
        <w:contextualSpacing/>
        <w:jc w:val="both"/>
      </w:pPr>
      <w:r w:rsidRPr="00C962FD">
        <w:t xml:space="preserve">Projekts neparedz, bet Direktīva paredz publiskot, t.sk. darīt pieejamu </w:t>
      </w:r>
      <w:proofErr w:type="spellStart"/>
      <w:r w:rsidRPr="00C962FD">
        <w:rPr>
          <w:i/>
          <w:iCs/>
        </w:rPr>
        <w:t>SafeSeaNet</w:t>
      </w:r>
      <w:proofErr w:type="spellEnd"/>
      <w:r w:rsidRPr="00C962FD">
        <w:t>, informāciju par ostas atkritumu pieņemšanas iekārtu darba laiku (Direktīvas 5. panta 2. punkta a) apakšpunkts);</w:t>
      </w:r>
    </w:p>
    <w:p w14:paraId="1379B98A" w14:textId="77777777" w:rsidR="00C962FD" w:rsidRPr="00C962FD" w:rsidRDefault="00C962FD" w:rsidP="00C962FD">
      <w:pPr>
        <w:widowControl/>
        <w:numPr>
          <w:ilvl w:val="0"/>
          <w:numId w:val="4"/>
        </w:numPr>
        <w:spacing w:after="0" w:line="240" w:lineRule="auto"/>
        <w:ind w:left="540"/>
        <w:contextualSpacing/>
        <w:jc w:val="both"/>
      </w:pPr>
      <w:r w:rsidRPr="00C962FD">
        <w:t xml:space="preserve">Projekts paredz, bet Direktīva neparedz publiskot, t.sk. darīt pieejamu </w:t>
      </w:r>
      <w:proofErr w:type="spellStart"/>
      <w:r w:rsidRPr="00C962FD">
        <w:rPr>
          <w:i/>
          <w:iCs/>
        </w:rPr>
        <w:t>SafeSeaNet</w:t>
      </w:r>
      <w:proofErr w:type="spellEnd"/>
      <w:r w:rsidRPr="00C962FD">
        <w:t>, informāciju par kārtību, kādā ziņo par iekārtu neatbilstību (Projekta 64.5. apakšpunkts), un atgādinājumu par pareizas kuģu atkritumu nodošanas svarīgumu (Projekta 64.7. apakšpunkts).</w:t>
      </w:r>
    </w:p>
    <w:p w14:paraId="3FCF9DCD" w14:textId="77777777" w:rsidR="00C962FD" w:rsidRPr="00C962FD" w:rsidRDefault="00C962FD" w:rsidP="00C962FD">
      <w:pPr>
        <w:spacing w:after="60" w:line="240" w:lineRule="auto"/>
        <w:ind w:firstLine="720"/>
        <w:jc w:val="both"/>
      </w:pPr>
      <w:r w:rsidRPr="00C962FD">
        <w:t xml:space="preserve">Lūdzam vai nu atbilstoši precizēt Projekta 64. punktu, vai Projekta anotācijas V sadaļā norādīt, ka Projekta 64. punkts paredz no Direktīvas 2019/883 5. panta 2. punkta atšķirīgas prasības, skaidrojot kāpēc.  </w:t>
      </w:r>
    </w:p>
    <w:p w14:paraId="1AE5A3EE" w14:textId="77777777" w:rsidR="00C962FD" w:rsidRPr="00C962FD" w:rsidRDefault="00C962FD" w:rsidP="00C962FD">
      <w:pPr>
        <w:spacing w:after="0" w:line="240" w:lineRule="auto"/>
        <w:ind w:firstLine="720"/>
        <w:jc w:val="both"/>
      </w:pPr>
      <w:r w:rsidRPr="00C962FD">
        <w:rPr>
          <w:b/>
          <w:bCs/>
        </w:rPr>
        <w:t>18.</w:t>
      </w:r>
      <w:r w:rsidRPr="00C962FD">
        <w:t xml:space="preserve"> Projekta 64. punkta otrajā teikumā ir noteikts: “Šajā punktā minēto informāciju ostas pārvalde norāda ostas tīmekļvietnē un pastāvīgi atjaunina SKLOIS.” Pirmkārt, attiecīgās informācijas aprite notiek nevis caur nacionālo </w:t>
      </w:r>
      <w:proofErr w:type="spellStart"/>
      <w:r w:rsidRPr="00C962FD">
        <w:rPr>
          <w:i/>
          <w:iCs/>
        </w:rPr>
        <w:t>SafeSeaNet</w:t>
      </w:r>
      <w:proofErr w:type="spellEnd"/>
      <w:r w:rsidRPr="00C962FD">
        <w:t xml:space="preserve"> (SKLOIS), bet gan pa tiešo caur centrālo Eiropas Savienības </w:t>
      </w:r>
      <w:proofErr w:type="spellStart"/>
      <w:r w:rsidRPr="00C962FD">
        <w:rPr>
          <w:i/>
          <w:iCs/>
        </w:rPr>
        <w:t>SafeSeaNet</w:t>
      </w:r>
      <w:proofErr w:type="spellEnd"/>
      <w:r w:rsidRPr="00C962FD">
        <w:t xml:space="preserve">. Otrkārt, gan ostas tīmekļvietnē, gan Eiropas Savienības </w:t>
      </w:r>
      <w:proofErr w:type="spellStart"/>
      <w:r w:rsidRPr="00C962FD">
        <w:rPr>
          <w:i/>
          <w:iCs/>
        </w:rPr>
        <w:t>SafeSeaNet</w:t>
      </w:r>
      <w:proofErr w:type="spellEnd"/>
      <w:r w:rsidRPr="00C962FD">
        <w:t xml:space="preserve"> attiecīgā informācija ir gan jādara pieejama, gan pastāvīgi jāatjaunina.</w:t>
      </w:r>
    </w:p>
    <w:p w14:paraId="76CEAEDC" w14:textId="77777777" w:rsidR="00C962FD" w:rsidRPr="00C962FD" w:rsidRDefault="00C962FD" w:rsidP="00C962FD">
      <w:pPr>
        <w:spacing w:after="60" w:line="240" w:lineRule="auto"/>
        <w:ind w:firstLine="720"/>
        <w:jc w:val="both"/>
      </w:pPr>
      <w:r w:rsidRPr="00C962FD">
        <w:t xml:space="preserve">Lūdzam atbilstoši precizēt Projekta 64. punkta otro teikumu, piemēram, izteikt to šādā redakcijā: “Šajā punktā minēto informāciju ostas pārvalde dara pieejamu un pastāvīgi atjaunina ostas tīmekļvietnē, kā arī Eiropas Savienības </w:t>
      </w:r>
      <w:proofErr w:type="spellStart"/>
      <w:r w:rsidRPr="00C962FD">
        <w:rPr>
          <w:i/>
          <w:iCs/>
        </w:rPr>
        <w:t>SafeSeaNet</w:t>
      </w:r>
      <w:proofErr w:type="spellEnd"/>
      <w:r w:rsidRPr="00C962FD">
        <w:t>.”</w:t>
      </w:r>
    </w:p>
    <w:p w14:paraId="7217201C" w14:textId="77777777" w:rsidR="00C962FD" w:rsidRPr="00C962FD" w:rsidRDefault="00C962FD" w:rsidP="00C962FD">
      <w:pPr>
        <w:spacing w:after="0" w:line="240" w:lineRule="auto"/>
        <w:ind w:firstLine="720"/>
        <w:jc w:val="both"/>
      </w:pPr>
      <w:r w:rsidRPr="00C962FD">
        <w:rPr>
          <w:b/>
        </w:rPr>
        <w:t>19.</w:t>
      </w:r>
      <w:r w:rsidRPr="00C962FD">
        <w:t xml:space="preserve"> Projekta 12., 29. un 42. punktā ir paredzēti ziņošanas pienākumi, kas prasa jaunu funkcionalitāšu izstrādi SKLOIS, bet Projekta noslēguma jautājumos nav noteikts termiņš minēto funkcionalitāšu izstrādei.</w:t>
      </w:r>
    </w:p>
    <w:p w14:paraId="7C37CB7A" w14:textId="77777777" w:rsidR="00C962FD" w:rsidRPr="00C962FD" w:rsidRDefault="00C962FD" w:rsidP="00C962FD">
      <w:pPr>
        <w:spacing w:after="0" w:line="240" w:lineRule="auto"/>
        <w:ind w:firstLine="720"/>
        <w:jc w:val="both"/>
      </w:pPr>
      <w:r w:rsidRPr="00C962FD">
        <w:t>Lūdzam atbilstoši papildināt Projekta noslēguma jautājumus.</w:t>
      </w:r>
    </w:p>
    <w:p w14:paraId="03860A86" w14:textId="77777777" w:rsidR="00C962FD" w:rsidRPr="00C962FD" w:rsidRDefault="00C962FD" w:rsidP="00C962FD">
      <w:pPr>
        <w:spacing w:after="0" w:line="240" w:lineRule="auto"/>
        <w:ind w:firstLine="720"/>
        <w:jc w:val="both"/>
      </w:pPr>
    </w:p>
    <w:p w14:paraId="484E6C41" w14:textId="4911A316" w:rsidR="00C962FD" w:rsidRPr="00C962FD" w:rsidRDefault="00C962FD" w:rsidP="00C962FD">
      <w:pPr>
        <w:spacing w:after="60" w:line="240" w:lineRule="auto"/>
        <w:ind w:firstLine="720"/>
        <w:jc w:val="both"/>
      </w:pPr>
      <w:r w:rsidRPr="00C962FD">
        <w:t>Šis iebildums ir skatāms kopā ar citiem iebildumiem un priekšlikumiem, kas saistīti ar SKLOIS un KAUPS, jo, kamēr nav pilnīgas skaidrības, kā tieši tiks nodrošināta attiecīgā ziņošana un informācijas apmaiņa, nav arī skaidrs, kādas tieši funkcionalitātes ir nepieciešams izstrādāt un attiecīgi cik ilgā laikā un par kādiem līdzekļiem to ir iespējams izdarīt.</w:t>
      </w:r>
    </w:p>
    <w:p w14:paraId="039BCE96" w14:textId="44AA4E4C" w:rsidR="00C962FD" w:rsidRPr="00C962FD" w:rsidRDefault="00C962FD" w:rsidP="00F61590">
      <w:pPr>
        <w:spacing w:after="60" w:line="240" w:lineRule="auto"/>
        <w:ind w:firstLine="720"/>
        <w:jc w:val="both"/>
      </w:pPr>
      <w:r w:rsidRPr="009132C8">
        <w:rPr>
          <w:b/>
          <w:bCs/>
        </w:rPr>
        <w:t>20.</w:t>
      </w:r>
      <w:r w:rsidRPr="00C962FD">
        <w:t> Lūdzam precizēt Noslēguma jautājumu 3.un 4.punktu atbilstoši Valsts informācijas sistēmu likuma un plānotās tehniskās realizācijas prasībām. Nav pieļaujams uzlikt pienākumu lietot informācijas sistēmu, kuras statuss nav noteikts. Vienlai</w:t>
      </w:r>
      <w:r w:rsidR="009132C8">
        <w:t>kus</w:t>
      </w:r>
      <w:r w:rsidRPr="00C962FD">
        <w:t xml:space="preserve"> lūdzam izvērtēt 4.punktu, kas paredz KAUPS iekļaušanu esoš</w:t>
      </w:r>
      <w:r w:rsidR="009132C8">
        <w:t>aj</w:t>
      </w:r>
      <w:r w:rsidRPr="00C962FD">
        <w:t>ā valsts informācijas sistēmā. Rodas jautājums, kāpēc uz gadu KAUPS tiek veidota kā atsevišķa valsts informācijas sistēma, taču pēc tam tā tiek integrēta citā sistēmā kā apakšsistēma. Lūdzam izsvērt iespēju Projektā uzreiz atsaukties uz a</w:t>
      </w:r>
      <w:r w:rsidRPr="00F61590">
        <w:t xml:space="preserve">tkritumu pārvadājumu uzskaites valsts informācijas </w:t>
      </w:r>
      <w:r w:rsidRPr="00C962FD">
        <w:t>sistēmu.</w:t>
      </w:r>
    </w:p>
    <w:p w14:paraId="0B510339" w14:textId="77777777" w:rsidR="00C962FD" w:rsidRPr="00C962FD" w:rsidRDefault="00C962FD" w:rsidP="00C962FD">
      <w:pPr>
        <w:spacing w:after="0" w:line="240" w:lineRule="auto"/>
        <w:ind w:firstLine="720"/>
        <w:jc w:val="both"/>
      </w:pPr>
      <w:r w:rsidRPr="00C962FD">
        <w:rPr>
          <w:b/>
          <w:bCs/>
        </w:rPr>
        <w:t>21. </w:t>
      </w:r>
      <w:r w:rsidRPr="00C962FD">
        <w:t>Projekta 2. pielikums neatbilst Direktīvas 2019/883 5. pielikumam (atsauces gan nosaukumā, gan tekstā; informācija par grafiku vai iepriekš noteiktu maršrutu; informācija par dokumenta parakstītāja amatu u.c.).</w:t>
      </w:r>
    </w:p>
    <w:p w14:paraId="3DF5540F" w14:textId="77777777" w:rsidR="00C962FD" w:rsidRPr="00C962FD" w:rsidRDefault="00C962FD" w:rsidP="00C962FD">
      <w:pPr>
        <w:spacing w:after="60" w:line="240" w:lineRule="auto"/>
        <w:ind w:firstLine="720"/>
        <w:jc w:val="both"/>
      </w:pPr>
      <w:r w:rsidRPr="00C962FD">
        <w:t>Lūdzam atbilstoši precizēt Projekta 2. pielikumu.</w:t>
      </w:r>
    </w:p>
    <w:p w14:paraId="07A69FB1" w14:textId="77777777" w:rsidR="00C962FD" w:rsidRPr="00C962FD" w:rsidRDefault="00C962FD" w:rsidP="00C962FD">
      <w:pPr>
        <w:spacing w:after="0" w:line="240" w:lineRule="auto"/>
        <w:ind w:firstLine="720"/>
        <w:jc w:val="both"/>
      </w:pPr>
      <w:r w:rsidRPr="00C962FD">
        <w:rPr>
          <w:b/>
          <w:bCs/>
        </w:rPr>
        <w:t>22.</w:t>
      </w:r>
      <w:r w:rsidRPr="00C962FD">
        <w:t xml:space="preserve"> Projekta 3. pielikuma 3.1. apakšpunkts neatbilst Starptautiskās Jūrniecības organizācijas 2018. gada 1. marta cirkulāra MEPC.1/Circ.834/Rev.1 1. pielikumam. Tādējādi nav pilnvērtīgi pārņemts Direktīvas 2019/883 4. panta 3. punkts.</w:t>
      </w:r>
    </w:p>
    <w:p w14:paraId="1E48ED6B" w14:textId="77777777" w:rsidR="00C962FD" w:rsidRPr="00C962FD" w:rsidRDefault="00C962FD" w:rsidP="00C962FD">
      <w:pPr>
        <w:spacing w:after="60" w:line="240" w:lineRule="auto"/>
        <w:jc w:val="both"/>
      </w:pPr>
      <w:r w:rsidRPr="00C962FD">
        <w:tab/>
        <w:t xml:space="preserve">Lūdzam atbilstoši precizēt Projekta 3. pielikuma 3.1. apakšpunktu. </w:t>
      </w:r>
    </w:p>
    <w:p w14:paraId="6EC8EA79" w14:textId="77777777" w:rsidR="00C962FD" w:rsidRPr="00C962FD" w:rsidRDefault="00C962FD" w:rsidP="00C962FD">
      <w:pPr>
        <w:spacing w:after="0" w:line="240" w:lineRule="auto"/>
        <w:ind w:firstLine="720"/>
        <w:jc w:val="both"/>
      </w:pPr>
      <w:r w:rsidRPr="00C962FD">
        <w:rPr>
          <w:b/>
          <w:bCs/>
        </w:rPr>
        <w:t xml:space="preserve">23. </w:t>
      </w:r>
      <w:r w:rsidRPr="00C962FD">
        <w:t>Projekta 4. pielikums neatbilst Direktīvas 2019/883 3. pielikumam (teksts 2.2. un 2.6. apakšpunktā; zemsvītras atsauces).</w:t>
      </w:r>
    </w:p>
    <w:p w14:paraId="2CD82489" w14:textId="77777777" w:rsidR="00C962FD" w:rsidRPr="00C962FD" w:rsidRDefault="00C962FD" w:rsidP="00C962FD">
      <w:pPr>
        <w:spacing w:after="60" w:line="240" w:lineRule="auto"/>
        <w:ind w:left="720"/>
        <w:jc w:val="both"/>
      </w:pPr>
      <w:r w:rsidRPr="00C962FD">
        <w:t>Lūdzam atbilstoši precizēt Projekta 4. pielikumu.</w:t>
      </w:r>
    </w:p>
    <w:p w14:paraId="7AFE69EB" w14:textId="77777777" w:rsidR="00C962FD" w:rsidRPr="00C962FD" w:rsidRDefault="00C962FD" w:rsidP="00C962FD">
      <w:pPr>
        <w:spacing w:after="60" w:line="240" w:lineRule="auto"/>
        <w:ind w:firstLine="720"/>
        <w:contextualSpacing/>
        <w:jc w:val="both"/>
      </w:pPr>
      <w:r w:rsidRPr="00C962FD">
        <w:rPr>
          <w:b/>
        </w:rPr>
        <w:t>24.</w:t>
      </w:r>
      <w:r w:rsidRPr="00C962FD">
        <w:t xml:space="preserve"> Projekta anotācijas I sadaļas 2. punktā (12. lpp.) ir norādīts, ka KAUPS pārzinis </w:t>
      </w:r>
      <w:r w:rsidRPr="00C962FD">
        <w:rPr>
          <w:u w:val="single"/>
        </w:rPr>
        <w:t>ir</w:t>
      </w:r>
      <w:r w:rsidRPr="00C962FD">
        <w:t xml:space="preserve"> Valsts vides dienests un ka KAUPS </w:t>
      </w:r>
      <w:r w:rsidRPr="00C962FD">
        <w:rPr>
          <w:u w:val="single"/>
        </w:rPr>
        <w:t>ir</w:t>
      </w:r>
      <w:r w:rsidRPr="00C962FD">
        <w:t xml:space="preserve"> savietojams ar SKLOIS. Šāda izteiksme rada kļūdainu iespaidu, ka pārzinis jau ir noteikts un savietojums jau ir nodrošināts.</w:t>
      </w:r>
    </w:p>
    <w:p w14:paraId="0D324786" w14:textId="77777777" w:rsidR="00C962FD" w:rsidRPr="00C962FD" w:rsidRDefault="00C962FD" w:rsidP="00C962FD">
      <w:pPr>
        <w:spacing w:after="60" w:line="240" w:lineRule="auto"/>
        <w:ind w:firstLine="720"/>
        <w:jc w:val="both"/>
      </w:pPr>
      <w:r w:rsidRPr="00C962FD">
        <w:t>Lūdzam atbilstoši precizēt Projekta anotācijas I sadaļas 2. punktu.</w:t>
      </w:r>
    </w:p>
    <w:p w14:paraId="5CEE8990" w14:textId="77777777" w:rsidR="00C962FD" w:rsidRPr="00C962FD" w:rsidRDefault="00C962FD" w:rsidP="00C962FD">
      <w:pPr>
        <w:spacing w:after="60" w:line="240" w:lineRule="auto"/>
        <w:ind w:firstLine="720"/>
        <w:contextualSpacing/>
        <w:jc w:val="both"/>
      </w:pPr>
      <w:r w:rsidRPr="00C962FD">
        <w:rPr>
          <w:b/>
        </w:rPr>
        <w:t xml:space="preserve">25. </w:t>
      </w:r>
      <w:r w:rsidRPr="00C962FD">
        <w:t>No Projekta anotācijas I sadaļas 2. punktā (12. lpp.) ietvertā skaidrojuma var nojaust, ka atkritumu nodošanas kvīts KAUPS tiks “automātiski ģenerēta”. Nav skaidrs, no kādiem datiem šī “automātiskā ģenerēšana” notiks, ņemot vērā, ka potenciālais atbilstošu datu avots – iepriekšējs paziņojums par atkritumu nodošanu – tiek iesniegts SKLOIS, nevis KAUPS, un nekāda datu nodošana no SKLOIS uz KAUPS Projektā nav paredzēta.</w:t>
      </w:r>
    </w:p>
    <w:p w14:paraId="462047C2" w14:textId="77777777" w:rsidR="00C962FD" w:rsidRPr="00C962FD" w:rsidRDefault="00C962FD" w:rsidP="00C962FD">
      <w:pPr>
        <w:spacing w:after="60" w:line="240" w:lineRule="auto"/>
        <w:ind w:firstLine="720"/>
        <w:contextualSpacing/>
        <w:jc w:val="both"/>
      </w:pPr>
      <w:r w:rsidRPr="00C962FD">
        <w:t xml:space="preserve"> Lūdzam atbilstoši precizēt Projekta anotācijas I sadaļas 2. punktā ietverto skaidrojumu un nepieciešamības gadījumā arī pašu Projektu.</w:t>
      </w:r>
    </w:p>
    <w:p w14:paraId="5F6DAD46" w14:textId="77777777" w:rsidR="00C962FD" w:rsidRPr="00C962FD" w:rsidRDefault="00C962FD" w:rsidP="00C962FD">
      <w:pPr>
        <w:ind w:firstLine="709"/>
        <w:jc w:val="both"/>
      </w:pPr>
      <w:r w:rsidRPr="00C962FD">
        <w:rPr>
          <w:b/>
          <w:bCs/>
        </w:rPr>
        <w:t>26.</w:t>
      </w:r>
      <w:r w:rsidRPr="00C962FD">
        <w:t xml:space="preserve"> Lūdzam izteikt anotācijas III sadaļu šādā redakcijā: </w:t>
      </w:r>
    </w:p>
    <w:p w14:paraId="0D9D416E" w14:textId="77777777" w:rsidR="00C962FD" w:rsidRPr="00C962FD" w:rsidRDefault="00C962FD" w:rsidP="00C962FD">
      <w:pPr>
        <w:ind w:left="1080"/>
        <w:contextualSpacing/>
        <w:jc w:val="both"/>
      </w:pPr>
    </w:p>
    <w:tbl>
      <w:tblPr>
        <w:tblStyle w:val="Reatabula12"/>
        <w:tblW w:w="9518" w:type="dxa"/>
        <w:tblLayout w:type="fixed"/>
        <w:tblLook w:val="04A0" w:firstRow="1" w:lastRow="0" w:firstColumn="1" w:lastColumn="0" w:noHBand="0" w:noVBand="1"/>
      </w:tblPr>
      <w:tblGrid>
        <w:gridCol w:w="1413"/>
        <w:gridCol w:w="1176"/>
        <w:gridCol w:w="951"/>
        <w:gridCol w:w="1176"/>
        <w:gridCol w:w="1375"/>
        <w:gridCol w:w="1275"/>
        <w:gridCol w:w="1166"/>
        <w:gridCol w:w="986"/>
      </w:tblGrid>
      <w:tr w:rsidR="00C962FD" w:rsidRPr="00C962FD" w14:paraId="145A1D04" w14:textId="77777777" w:rsidTr="00AC41DC">
        <w:tc>
          <w:tcPr>
            <w:tcW w:w="9518" w:type="dxa"/>
            <w:gridSpan w:val="8"/>
          </w:tcPr>
          <w:p w14:paraId="64E3DB1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b/>
                <w:bCs/>
                <w:iCs/>
                <w:sz w:val="24"/>
              </w:rPr>
              <w:t>III. Tiesību akta projekta ietekme uz valsts budžetu un pašvaldību budžetiem</w:t>
            </w:r>
          </w:p>
        </w:tc>
      </w:tr>
      <w:tr w:rsidR="00C962FD" w:rsidRPr="00C962FD" w14:paraId="3C699B05" w14:textId="77777777" w:rsidTr="00AC41DC">
        <w:tc>
          <w:tcPr>
            <w:tcW w:w="1413" w:type="dxa"/>
            <w:vMerge w:val="restart"/>
          </w:tcPr>
          <w:p w14:paraId="6017D361" w14:textId="77777777" w:rsidR="00C962FD" w:rsidRPr="00C962FD" w:rsidRDefault="00C962FD" w:rsidP="00AC41DC">
            <w:pPr>
              <w:widowControl/>
              <w:spacing w:after="0" w:line="240" w:lineRule="auto"/>
              <w:rPr>
                <w:rFonts w:ascii="Times New Roman" w:eastAsia="Times New Roman" w:hAnsi="Times New Roman"/>
                <w:iCs/>
                <w:color w:val="414142"/>
                <w:sz w:val="24"/>
              </w:rPr>
            </w:pPr>
          </w:p>
          <w:p w14:paraId="0D152189" w14:textId="77777777" w:rsidR="00C962FD" w:rsidRPr="00C962FD" w:rsidRDefault="00C962FD" w:rsidP="00AC41DC">
            <w:pPr>
              <w:widowControl/>
              <w:spacing w:after="0" w:line="240" w:lineRule="auto"/>
              <w:rPr>
                <w:rFonts w:ascii="Times New Roman" w:eastAsia="Times New Roman" w:hAnsi="Times New Roman"/>
                <w:iCs/>
                <w:color w:val="414142"/>
                <w:sz w:val="24"/>
              </w:rPr>
            </w:pPr>
          </w:p>
          <w:p w14:paraId="7EB42A74" w14:textId="77777777" w:rsidR="00C962FD" w:rsidRPr="00C962FD" w:rsidRDefault="00C962FD" w:rsidP="00AC41DC">
            <w:pPr>
              <w:widowControl/>
              <w:spacing w:after="0" w:line="240" w:lineRule="auto"/>
              <w:rPr>
                <w:rFonts w:ascii="Times New Roman" w:eastAsia="Times New Roman" w:hAnsi="Times New Roman"/>
                <w:color w:val="0D0D0D"/>
                <w:sz w:val="24"/>
              </w:rPr>
            </w:pPr>
            <w:r w:rsidRPr="00C962FD">
              <w:rPr>
                <w:rFonts w:ascii="Times New Roman" w:eastAsia="Times New Roman" w:hAnsi="Times New Roman"/>
                <w:iCs/>
                <w:color w:val="414142"/>
                <w:sz w:val="24"/>
              </w:rPr>
              <w:t>Rādītāji</w:t>
            </w:r>
          </w:p>
        </w:tc>
        <w:tc>
          <w:tcPr>
            <w:tcW w:w="2127" w:type="dxa"/>
            <w:gridSpan w:val="2"/>
            <w:vMerge w:val="restart"/>
          </w:tcPr>
          <w:p w14:paraId="60CDB25A" w14:textId="77777777" w:rsidR="00C962FD" w:rsidRPr="00C962FD" w:rsidRDefault="00C962FD" w:rsidP="00AC41DC">
            <w:pPr>
              <w:widowControl/>
              <w:spacing w:after="0" w:line="240" w:lineRule="auto"/>
              <w:rPr>
                <w:rFonts w:ascii="Times New Roman" w:eastAsia="Times New Roman" w:hAnsi="Times New Roman"/>
                <w:iCs/>
                <w:sz w:val="24"/>
              </w:rPr>
            </w:pPr>
          </w:p>
          <w:p w14:paraId="4E401D9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2021. gads</w:t>
            </w:r>
          </w:p>
        </w:tc>
        <w:tc>
          <w:tcPr>
            <w:tcW w:w="5978" w:type="dxa"/>
            <w:gridSpan w:val="5"/>
          </w:tcPr>
          <w:p w14:paraId="0CBCA74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Turpmākie trīs gadi (</w:t>
            </w:r>
            <w:proofErr w:type="spellStart"/>
            <w:r w:rsidRPr="00C962FD">
              <w:rPr>
                <w:rFonts w:ascii="Times New Roman" w:eastAsia="Times New Roman" w:hAnsi="Times New Roman"/>
                <w:i/>
                <w:iCs/>
                <w:sz w:val="24"/>
              </w:rPr>
              <w:t>euro</w:t>
            </w:r>
            <w:proofErr w:type="spellEnd"/>
            <w:r w:rsidRPr="00C962FD">
              <w:rPr>
                <w:rFonts w:ascii="Times New Roman" w:eastAsia="Times New Roman" w:hAnsi="Times New Roman"/>
                <w:iCs/>
                <w:sz w:val="24"/>
              </w:rPr>
              <w:t>)</w:t>
            </w:r>
          </w:p>
        </w:tc>
      </w:tr>
      <w:tr w:rsidR="00C962FD" w:rsidRPr="00C962FD" w14:paraId="310D7883" w14:textId="77777777" w:rsidTr="00AC41DC">
        <w:tc>
          <w:tcPr>
            <w:tcW w:w="1413" w:type="dxa"/>
            <w:vMerge/>
          </w:tcPr>
          <w:p w14:paraId="3A6CD4F3" w14:textId="77777777" w:rsidR="00C962FD" w:rsidRPr="00C962FD" w:rsidRDefault="00C962FD" w:rsidP="00AC41DC">
            <w:pPr>
              <w:widowControl/>
              <w:spacing w:after="0" w:line="240" w:lineRule="auto"/>
              <w:rPr>
                <w:rFonts w:ascii="Times New Roman" w:eastAsia="Times New Roman" w:hAnsi="Times New Roman"/>
                <w:color w:val="0D0D0D"/>
                <w:sz w:val="24"/>
              </w:rPr>
            </w:pPr>
          </w:p>
        </w:tc>
        <w:tc>
          <w:tcPr>
            <w:tcW w:w="2127" w:type="dxa"/>
            <w:gridSpan w:val="2"/>
            <w:vMerge/>
          </w:tcPr>
          <w:p w14:paraId="7C3248B6" w14:textId="77777777" w:rsidR="00C962FD" w:rsidRPr="00C962FD" w:rsidRDefault="00C962FD" w:rsidP="00AC41DC">
            <w:pPr>
              <w:widowControl/>
              <w:spacing w:after="0" w:line="240" w:lineRule="auto"/>
              <w:rPr>
                <w:rFonts w:ascii="Times New Roman" w:eastAsia="Times New Roman" w:hAnsi="Times New Roman"/>
                <w:sz w:val="24"/>
              </w:rPr>
            </w:pPr>
          </w:p>
        </w:tc>
        <w:tc>
          <w:tcPr>
            <w:tcW w:w="2551" w:type="dxa"/>
            <w:gridSpan w:val="2"/>
          </w:tcPr>
          <w:p w14:paraId="301C778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2022. gads</w:t>
            </w:r>
          </w:p>
        </w:tc>
        <w:tc>
          <w:tcPr>
            <w:tcW w:w="2441" w:type="dxa"/>
            <w:gridSpan w:val="2"/>
          </w:tcPr>
          <w:p w14:paraId="4F22A1B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2023. gads</w:t>
            </w:r>
          </w:p>
        </w:tc>
        <w:tc>
          <w:tcPr>
            <w:tcW w:w="985" w:type="dxa"/>
          </w:tcPr>
          <w:p w14:paraId="7EA2558C" w14:textId="77777777" w:rsidR="00C962FD" w:rsidRPr="00C962FD" w:rsidRDefault="00C962FD" w:rsidP="00AC41DC">
            <w:pPr>
              <w:widowControl/>
              <w:spacing w:after="0" w:line="240" w:lineRule="auto"/>
              <w:rPr>
                <w:rFonts w:ascii="Times New Roman" w:eastAsia="Times New Roman" w:hAnsi="Times New Roman"/>
                <w:iCs/>
                <w:sz w:val="24"/>
              </w:rPr>
            </w:pPr>
            <w:r w:rsidRPr="00C962FD">
              <w:rPr>
                <w:rFonts w:ascii="Times New Roman" w:eastAsia="Times New Roman" w:hAnsi="Times New Roman"/>
                <w:iCs/>
                <w:sz w:val="24"/>
              </w:rPr>
              <w:t>2024.</w:t>
            </w:r>
          </w:p>
          <w:p w14:paraId="34B8CFE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gads</w:t>
            </w:r>
          </w:p>
        </w:tc>
      </w:tr>
      <w:tr w:rsidR="00C962FD" w:rsidRPr="00C962FD" w14:paraId="5F4AF708" w14:textId="77777777" w:rsidTr="00AC41DC">
        <w:tc>
          <w:tcPr>
            <w:tcW w:w="1413" w:type="dxa"/>
            <w:vMerge/>
          </w:tcPr>
          <w:p w14:paraId="6CD50304" w14:textId="77777777" w:rsidR="00C962FD" w:rsidRPr="00C962FD" w:rsidRDefault="00C962FD" w:rsidP="00AC41DC">
            <w:pPr>
              <w:widowControl/>
              <w:spacing w:after="0" w:line="240" w:lineRule="auto"/>
              <w:rPr>
                <w:rFonts w:ascii="Times New Roman" w:eastAsia="Times New Roman" w:hAnsi="Times New Roman"/>
                <w:color w:val="0D0D0D"/>
                <w:sz w:val="24"/>
              </w:rPr>
            </w:pPr>
          </w:p>
        </w:tc>
        <w:tc>
          <w:tcPr>
            <w:tcW w:w="1176" w:type="dxa"/>
          </w:tcPr>
          <w:p w14:paraId="42E1B0F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saskaņā ar valsts budžetu kārtējam gadam</w:t>
            </w:r>
          </w:p>
        </w:tc>
        <w:tc>
          <w:tcPr>
            <w:tcW w:w="951" w:type="dxa"/>
          </w:tcPr>
          <w:p w14:paraId="674E6E4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izmaiņas kārtējā gadā, salīdzinot ar valsts budžetu kārtējam gadam</w:t>
            </w:r>
          </w:p>
        </w:tc>
        <w:tc>
          <w:tcPr>
            <w:tcW w:w="1176" w:type="dxa"/>
          </w:tcPr>
          <w:p w14:paraId="46E8D03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saskaņā ar vidēja termiņa budžeta ietvaru</w:t>
            </w:r>
          </w:p>
        </w:tc>
        <w:tc>
          <w:tcPr>
            <w:tcW w:w="1375" w:type="dxa"/>
          </w:tcPr>
          <w:p w14:paraId="6C88999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izmaiņas, salīdzinot ar vidēja termiņa budžeta ietvaru 2022. gadam</w:t>
            </w:r>
          </w:p>
        </w:tc>
        <w:tc>
          <w:tcPr>
            <w:tcW w:w="1275" w:type="dxa"/>
            <w:vAlign w:val="center"/>
          </w:tcPr>
          <w:p w14:paraId="4F78CD8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saskaņā ar vidēja termiņa budžeta ietvaru</w:t>
            </w:r>
          </w:p>
        </w:tc>
        <w:tc>
          <w:tcPr>
            <w:tcW w:w="1163" w:type="dxa"/>
          </w:tcPr>
          <w:p w14:paraId="6871C38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izmaiņas, salīdzinot ar vidēja termiņa budžeta ietvaru 2023. gadam</w:t>
            </w:r>
          </w:p>
        </w:tc>
        <w:tc>
          <w:tcPr>
            <w:tcW w:w="985" w:type="dxa"/>
          </w:tcPr>
          <w:p w14:paraId="6F670C2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iCs/>
                <w:sz w:val="24"/>
              </w:rPr>
              <w:t>izmaiņas, salīdzinot ar vidēja termiņa budžeta ietvaru 2023. gadam</w:t>
            </w:r>
          </w:p>
        </w:tc>
      </w:tr>
      <w:tr w:rsidR="00C962FD" w:rsidRPr="00C962FD" w14:paraId="3C2792E2" w14:textId="77777777" w:rsidTr="00AC41DC">
        <w:tc>
          <w:tcPr>
            <w:tcW w:w="1413" w:type="dxa"/>
          </w:tcPr>
          <w:p w14:paraId="59F3E245" w14:textId="77777777" w:rsidR="00C962FD" w:rsidRPr="00C962FD" w:rsidRDefault="00C962FD" w:rsidP="00AC41DC">
            <w:pPr>
              <w:widowControl/>
              <w:spacing w:after="0" w:line="240" w:lineRule="auto"/>
              <w:rPr>
                <w:rFonts w:ascii="Times New Roman" w:eastAsia="Times New Roman" w:hAnsi="Times New Roman"/>
                <w:color w:val="0D0D0D"/>
                <w:sz w:val="24"/>
              </w:rPr>
            </w:pPr>
            <w:r w:rsidRPr="00C962FD">
              <w:rPr>
                <w:rFonts w:ascii="Times New Roman" w:eastAsia="Times New Roman" w:hAnsi="Times New Roman"/>
                <w:sz w:val="24"/>
              </w:rPr>
              <w:t>1</w:t>
            </w:r>
          </w:p>
        </w:tc>
        <w:tc>
          <w:tcPr>
            <w:tcW w:w="1176" w:type="dxa"/>
          </w:tcPr>
          <w:p w14:paraId="7C3C4E4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2</w:t>
            </w:r>
          </w:p>
        </w:tc>
        <w:tc>
          <w:tcPr>
            <w:tcW w:w="951" w:type="dxa"/>
          </w:tcPr>
          <w:p w14:paraId="3093D22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3</w:t>
            </w:r>
          </w:p>
        </w:tc>
        <w:tc>
          <w:tcPr>
            <w:tcW w:w="1176" w:type="dxa"/>
          </w:tcPr>
          <w:p w14:paraId="31F1423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w:t>
            </w:r>
          </w:p>
        </w:tc>
        <w:tc>
          <w:tcPr>
            <w:tcW w:w="1375" w:type="dxa"/>
          </w:tcPr>
          <w:p w14:paraId="0F84EB2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5</w:t>
            </w:r>
          </w:p>
        </w:tc>
        <w:tc>
          <w:tcPr>
            <w:tcW w:w="1275" w:type="dxa"/>
          </w:tcPr>
          <w:p w14:paraId="793D139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6</w:t>
            </w:r>
          </w:p>
        </w:tc>
        <w:tc>
          <w:tcPr>
            <w:tcW w:w="1163" w:type="dxa"/>
          </w:tcPr>
          <w:p w14:paraId="3725C0C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7</w:t>
            </w:r>
          </w:p>
        </w:tc>
        <w:tc>
          <w:tcPr>
            <w:tcW w:w="985" w:type="dxa"/>
          </w:tcPr>
          <w:p w14:paraId="3E61773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8</w:t>
            </w:r>
          </w:p>
        </w:tc>
      </w:tr>
      <w:tr w:rsidR="00C962FD" w:rsidRPr="00C962FD" w14:paraId="181F3F90" w14:textId="77777777" w:rsidTr="00AC41DC">
        <w:tc>
          <w:tcPr>
            <w:tcW w:w="1413" w:type="dxa"/>
          </w:tcPr>
          <w:p w14:paraId="553AC56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1. Budžeta ieņēmumi</w:t>
            </w:r>
          </w:p>
        </w:tc>
        <w:tc>
          <w:tcPr>
            <w:tcW w:w="1176" w:type="dxa"/>
            <w:tcBorders>
              <w:top w:val="outset" w:sz="6" w:space="0" w:color="000000"/>
              <w:left w:val="outset" w:sz="6" w:space="0" w:color="000000"/>
              <w:bottom w:val="outset" w:sz="6" w:space="0" w:color="000000"/>
              <w:right w:val="outset" w:sz="6" w:space="0" w:color="000000"/>
            </w:tcBorders>
          </w:tcPr>
          <w:p w14:paraId="4AB3464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Borders>
              <w:top w:val="outset" w:sz="6" w:space="0" w:color="000000"/>
              <w:left w:val="outset" w:sz="6" w:space="0" w:color="000000"/>
              <w:bottom w:val="outset" w:sz="6" w:space="0" w:color="000000"/>
              <w:right w:val="outset" w:sz="6" w:space="0" w:color="000000"/>
            </w:tcBorders>
          </w:tcPr>
          <w:p w14:paraId="5A9BC71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Borders>
              <w:top w:val="outset" w:sz="6" w:space="0" w:color="000000"/>
              <w:left w:val="outset" w:sz="6" w:space="0" w:color="000000"/>
              <w:bottom w:val="outset" w:sz="6" w:space="0" w:color="000000"/>
              <w:right w:val="outset" w:sz="6" w:space="0" w:color="000000"/>
            </w:tcBorders>
          </w:tcPr>
          <w:p w14:paraId="2530B6A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Borders>
              <w:top w:val="outset" w:sz="6" w:space="0" w:color="000000"/>
              <w:left w:val="outset" w:sz="6" w:space="0" w:color="000000"/>
              <w:bottom w:val="outset" w:sz="6" w:space="0" w:color="000000"/>
              <w:right w:val="outset" w:sz="6" w:space="0" w:color="000000"/>
            </w:tcBorders>
          </w:tcPr>
          <w:p w14:paraId="58DB4E6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1275" w:type="dxa"/>
            <w:tcBorders>
              <w:top w:val="outset" w:sz="6" w:space="0" w:color="000000"/>
              <w:left w:val="outset" w:sz="6" w:space="0" w:color="000000"/>
              <w:bottom w:val="outset" w:sz="6" w:space="0" w:color="000000"/>
              <w:right w:val="outset" w:sz="6" w:space="0" w:color="000000"/>
            </w:tcBorders>
          </w:tcPr>
          <w:p w14:paraId="705C82D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Borders>
              <w:top w:val="outset" w:sz="6" w:space="0" w:color="000000"/>
              <w:left w:val="outset" w:sz="6" w:space="0" w:color="000000"/>
              <w:bottom w:val="outset" w:sz="6" w:space="0" w:color="000000"/>
              <w:right w:val="outset" w:sz="6" w:space="0" w:color="000000"/>
            </w:tcBorders>
          </w:tcPr>
          <w:p w14:paraId="28134FE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07EC87B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31B5846F" w14:textId="77777777" w:rsidTr="00AC41DC">
        <w:tc>
          <w:tcPr>
            <w:tcW w:w="1413" w:type="dxa"/>
          </w:tcPr>
          <w:p w14:paraId="01D6471E"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1.1. valsts pamatbudžets, tai skaitā ieņēmumi no maksas pakalpojumiem un citi pašu ieņēmumi</w:t>
            </w:r>
          </w:p>
        </w:tc>
        <w:tc>
          <w:tcPr>
            <w:tcW w:w="1176" w:type="dxa"/>
            <w:tcBorders>
              <w:top w:val="outset" w:sz="6" w:space="0" w:color="000000"/>
              <w:left w:val="outset" w:sz="6" w:space="0" w:color="000000"/>
              <w:bottom w:val="outset" w:sz="6" w:space="0" w:color="000000"/>
              <w:right w:val="outset" w:sz="6" w:space="0" w:color="000000"/>
            </w:tcBorders>
          </w:tcPr>
          <w:p w14:paraId="1472E82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Borders>
              <w:top w:val="outset" w:sz="6" w:space="0" w:color="000000"/>
              <w:left w:val="outset" w:sz="6" w:space="0" w:color="000000"/>
              <w:bottom w:val="outset" w:sz="6" w:space="0" w:color="000000"/>
              <w:right w:val="outset" w:sz="6" w:space="0" w:color="000000"/>
            </w:tcBorders>
          </w:tcPr>
          <w:p w14:paraId="1741A22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Borders>
              <w:top w:val="outset" w:sz="6" w:space="0" w:color="000000"/>
              <w:left w:val="outset" w:sz="6" w:space="0" w:color="000000"/>
              <w:bottom w:val="outset" w:sz="6" w:space="0" w:color="000000"/>
              <w:right w:val="outset" w:sz="6" w:space="0" w:color="000000"/>
            </w:tcBorders>
          </w:tcPr>
          <w:p w14:paraId="4BF6653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Borders>
              <w:top w:val="outset" w:sz="6" w:space="0" w:color="000000"/>
              <w:left w:val="outset" w:sz="6" w:space="0" w:color="000000"/>
              <w:bottom w:val="outset" w:sz="6" w:space="0" w:color="000000"/>
              <w:right w:val="outset" w:sz="6" w:space="0" w:color="000000"/>
            </w:tcBorders>
          </w:tcPr>
          <w:p w14:paraId="4694FD6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1275" w:type="dxa"/>
            <w:tcBorders>
              <w:top w:val="outset" w:sz="6" w:space="0" w:color="000000"/>
              <w:left w:val="outset" w:sz="6" w:space="0" w:color="000000"/>
              <w:bottom w:val="outset" w:sz="6" w:space="0" w:color="000000"/>
              <w:right w:val="outset" w:sz="6" w:space="0" w:color="000000"/>
            </w:tcBorders>
          </w:tcPr>
          <w:p w14:paraId="5CC9B11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p w14:paraId="409B3E9B" w14:textId="77777777" w:rsidR="00C962FD" w:rsidRPr="00C962FD" w:rsidRDefault="00C962FD" w:rsidP="00AC41DC">
            <w:pPr>
              <w:widowControl/>
              <w:spacing w:after="0" w:line="240" w:lineRule="auto"/>
              <w:rPr>
                <w:rFonts w:ascii="Times New Roman" w:eastAsia="Times New Roman" w:hAnsi="Times New Roman"/>
                <w:sz w:val="24"/>
              </w:rPr>
            </w:pPr>
          </w:p>
        </w:tc>
        <w:tc>
          <w:tcPr>
            <w:tcW w:w="1163" w:type="dxa"/>
            <w:tcBorders>
              <w:top w:val="outset" w:sz="6" w:space="0" w:color="000000"/>
              <w:left w:val="outset" w:sz="6" w:space="0" w:color="000000"/>
              <w:bottom w:val="outset" w:sz="6" w:space="0" w:color="000000"/>
              <w:right w:val="outset" w:sz="6" w:space="0" w:color="000000"/>
            </w:tcBorders>
          </w:tcPr>
          <w:p w14:paraId="1EBDA13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6BDDA95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2DD4CE77" w14:textId="77777777" w:rsidTr="00AC41DC">
        <w:tc>
          <w:tcPr>
            <w:tcW w:w="1413" w:type="dxa"/>
          </w:tcPr>
          <w:p w14:paraId="1BA6617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1.2. valsts speciālais budžets</w:t>
            </w:r>
          </w:p>
        </w:tc>
        <w:tc>
          <w:tcPr>
            <w:tcW w:w="1176" w:type="dxa"/>
          </w:tcPr>
          <w:p w14:paraId="58F6664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7FBE8D4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4C3ED4AE"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2171E2A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29116A3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1C24FE1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5233F1E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7CA00734" w14:textId="77777777" w:rsidTr="00AC41DC">
        <w:tc>
          <w:tcPr>
            <w:tcW w:w="1413" w:type="dxa"/>
          </w:tcPr>
          <w:p w14:paraId="58017C0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1.3. pašvaldību budžets</w:t>
            </w:r>
          </w:p>
        </w:tc>
        <w:tc>
          <w:tcPr>
            <w:tcW w:w="1176" w:type="dxa"/>
          </w:tcPr>
          <w:p w14:paraId="4BFF04D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116A453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34EEFC6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4F5664BE"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4063BEF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4DA2D45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7AB7EA2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77F83F52" w14:textId="77777777" w:rsidTr="00AC41DC">
        <w:tc>
          <w:tcPr>
            <w:tcW w:w="1413" w:type="dxa"/>
          </w:tcPr>
          <w:p w14:paraId="2241591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2. Budžeta izdevumi</w:t>
            </w:r>
          </w:p>
        </w:tc>
        <w:tc>
          <w:tcPr>
            <w:tcW w:w="1176" w:type="dxa"/>
            <w:tcBorders>
              <w:top w:val="outset" w:sz="6" w:space="0" w:color="000000"/>
              <w:left w:val="outset" w:sz="6" w:space="0" w:color="000000"/>
              <w:bottom w:val="outset" w:sz="6" w:space="0" w:color="000000"/>
              <w:right w:val="outset" w:sz="6" w:space="0" w:color="000000"/>
            </w:tcBorders>
          </w:tcPr>
          <w:p w14:paraId="4003A34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951" w:type="dxa"/>
            <w:tcBorders>
              <w:top w:val="outset" w:sz="6" w:space="0" w:color="000000"/>
              <w:left w:val="outset" w:sz="6" w:space="0" w:color="000000"/>
              <w:bottom w:val="outset" w:sz="6" w:space="0" w:color="000000"/>
              <w:right w:val="outset" w:sz="6" w:space="0" w:color="000000"/>
            </w:tcBorders>
          </w:tcPr>
          <w:p w14:paraId="669C493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Borders>
              <w:top w:val="outset" w:sz="6" w:space="0" w:color="000000"/>
              <w:left w:val="outset" w:sz="6" w:space="0" w:color="000000"/>
              <w:bottom w:val="outset" w:sz="6" w:space="0" w:color="000000"/>
              <w:right w:val="outset" w:sz="6" w:space="0" w:color="000000"/>
            </w:tcBorders>
          </w:tcPr>
          <w:p w14:paraId="14B19C1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375" w:type="dxa"/>
            <w:tcBorders>
              <w:top w:val="outset" w:sz="6" w:space="0" w:color="000000"/>
              <w:left w:val="outset" w:sz="6" w:space="0" w:color="000000"/>
              <w:bottom w:val="outset" w:sz="6" w:space="0" w:color="000000"/>
              <w:right w:val="outset" w:sz="6" w:space="0" w:color="000000"/>
            </w:tcBorders>
          </w:tcPr>
          <w:p w14:paraId="7CBD374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117 612</w:t>
            </w:r>
          </w:p>
        </w:tc>
        <w:tc>
          <w:tcPr>
            <w:tcW w:w="1275" w:type="dxa"/>
            <w:tcBorders>
              <w:top w:val="outset" w:sz="6" w:space="0" w:color="000000"/>
              <w:left w:val="outset" w:sz="6" w:space="0" w:color="000000"/>
              <w:bottom w:val="outset" w:sz="6" w:space="0" w:color="000000"/>
              <w:right w:val="outset" w:sz="6" w:space="0" w:color="000000"/>
            </w:tcBorders>
          </w:tcPr>
          <w:p w14:paraId="01FD94D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163" w:type="dxa"/>
            <w:tcBorders>
              <w:top w:val="outset" w:sz="6" w:space="0" w:color="000000"/>
              <w:left w:val="outset" w:sz="6" w:space="0" w:color="000000"/>
              <w:bottom w:val="outset" w:sz="6" w:space="0" w:color="000000"/>
              <w:right w:val="outset" w:sz="6" w:space="0" w:color="000000"/>
            </w:tcBorders>
          </w:tcPr>
          <w:p w14:paraId="784439B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985" w:type="dxa"/>
          </w:tcPr>
          <w:p w14:paraId="6C684A5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1A661C73" w14:textId="77777777" w:rsidTr="00AC41DC">
        <w:tc>
          <w:tcPr>
            <w:tcW w:w="1413" w:type="dxa"/>
          </w:tcPr>
          <w:p w14:paraId="09A21FA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2.1. valsts pamatbudžets</w:t>
            </w:r>
          </w:p>
        </w:tc>
        <w:tc>
          <w:tcPr>
            <w:tcW w:w="1176" w:type="dxa"/>
            <w:tcBorders>
              <w:top w:val="outset" w:sz="6" w:space="0" w:color="000000"/>
              <w:left w:val="outset" w:sz="6" w:space="0" w:color="000000"/>
              <w:bottom w:val="outset" w:sz="6" w:space="0" w:color="000000"/>
              <w:right w:val="outset" w:sz="6" w:space="0" w:color="000000"/>
            </w:tcBorders>
          </w:tcPr>
          <w:p w14:paraId="2BA5350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951" w:type="dxa"/>
            <w:tcBorders>
              <w:top w:val="outset" w:sz="6" w:space="0" w:color="000000"/>
              <w:left w:val="outset" w:sz="6" w:space="0" w:color="000000"/>
              <w:bottom w:val="outset" w:sz="6" w:space="0" w:color="000000"/>
              <w:right w:val="outset" w:sz="6" w:space="0" w:color="000000"/>
            </w:tcBorders>
          </w:tcPr>
          <w:p w14:paraId="7BF0A5A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Borders>
              <w:top w:val="outset" w:sz="6" w:space="0" w:color="000000"/>
              <w:left w:val="outset" w:sz="6" w:space="0" w:color="000000"/>
              <w:bottom w:val="outset" w:sz="6" w:space="0" w:color="000000"/>
              <w:right w:val="outset" w:sz="6" w:space="0" w:color="000000"/>
            </w:tcBorders>
          </w:tcPr>
          <w:p w14:paraId="5A0F325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375" w:type="dxa"/>
            <w:tcBorders>
              <w:top w:val="outset" w:sz="6" w:space="0" w:color="000000"/>
              <w:left w:val="outset" w:sz="6" w:space="0" w:color="000000"/>
              <w:bottom w:val="outset" w:sz="6" w:space="0" w:color="000000"/>
              <w:right w:val="outset" w:sz="6" w:space="0" w:color="000000"/>
            </w:tcBorders>
          </w:tcPr>
          <w:p w14:paraId="140BCCA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117 612</w:t>
            </w:r>
          </w:p>
        </w:tc>
        <w:tc>
          <w:tcPr>
            <w:tcW w:w="1275" w:type="dxa"/>
            <w:tcBorders>
              <w:top w:val="outset" w:sz="6" w:space="0" w:color="000000"/>
              <w:left w:val="outset" w:sz="6" w:space="0" w:color="000000"/>
              <w:bottom w:val="outset" w:sz="6" w:space="0" w:color="000000"/>
              <w:right w:val="outset" w:sz="6" w:space="0" w:color="000000"/>
            </w:tcBorders>
          </w:tcPr>
          <w:p w14:paraId="23B7560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163" w:type="dxa"/>
            <w:tcBorders>
              <w:top w:val="outset" w:sz="6" w:space="0" w:color="000000"/>
              <w:left w:val="outset" w:sz="6" w:space="0" w:color="000000"/>
              <w:bottom w:val="outset" w:sz="6" w:space="0" w:color="000000"/>
              <w:right w:val="outset" w:sz="6" w:space="0" w:color="000000"/>
            </w:tcBorders>
          </w:tcPr>
          <w:p w14:paraId="4B6CDE5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985" w:type="dxa"/>
          </w:tcPr>
          <w:p w14:paraId="2A9B144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5ED820F9" w14:textId="77777777" w:rsidTr="00AC41DC">
        <w:tc>
          <w:tcPr>
            <w:tcW w:w="1413" w:type="dxa"/>
          </w:tcPr>
          <w:p w14:paraId="5A5E18C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2.2. valsts speciālais budžets</w:t>
            </w:r>
          </w:p>
        </w:tc>
        <w:tc>
          <w:tcPr>
            <w:tcW w:w="1176" w:type="dxa"/>
          </w:tcPr>
          <w:p w14:paraId="66E9828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2742498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350B352E"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0A03F29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547E4C4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0C40BC8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2A8C2E4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7F03D866" w14:textId="77777777" w:rsidTr="00AC41DC">
        <w:tc>
          <w:tcPr>
            <w:tcW w:w="1413" w:type="dxa"/>
          </w:tcPr>
          <w:p w14:paraId="2475DFB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2.3. pašvaldību budžets</w:t>
            </w:r>
          </w:p>
        </w:tc>
        <w:tc>
          <w:tcPr>
            <w:tcW w:w="1176" w:type="dxa"/>
          </w:tcPr>
          <w:p w14:paraId="5914B24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0A08CB4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0E6B291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4013A64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4CDECC9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1A5C35D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5E8A69A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13915EF5" w14:textId="77777777" w:rsidTr="00AC41DC">
        <w:tc>
          <w:tcPr>
            <w:tcW w:w="1413" w:type="dxa"/>
          </w:tcPr>
          <w:p w14:paraId="5191ABC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3. Finansiālā ietekme</w:t>
            </w:r>
          </w:p>
        </w:tc>
        <w:tc>
          <w:tcPr>
            <w:tcW w:w="1176" w:type="dxa"/>
          </w:tcPr>
          <w:p w14:paraId="5C76D7C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951" w:type="dxa"/>
          </w:tcPr>
          <w:p w14:paraId="56404D1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7BD9A7B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375" w:type="dxa"/>
          </w:tcPr>
          <w:p w14:paraId="680330A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-117 612</w:t>
            </w:r>
          </w:p>
        </w:tc>
        <w:tc>
          <w:tcPr>
            <w:tcW w:w="1275" w:type="dxa"/>
          </w:tcPr>
          <w:p w14:paraId="5D6F54F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163" w:type="dxa"/>
          </w:tcPr>
          <w:p w14:paraId="131B1B5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11F588E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3122A10B" w14:textId="77777777" w:rsidTr="00AC41DC">
        <w:tc>
          <w:tcPr>
            <w:tcW w:w="1413" w:type="dxa"/>
          </w:tcPr>
          <w:p w14:paraId="4AF4A57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3.1. valsts pamatbudžets</w:t>
            </w:r>
          </w:p>
        </w:tc>
        <w:tc>
          <w:tcPr>
            <w:tcW w:w="1176" w:type="dxa"/>
          </w:tcPr>
          <w:p w14:paraId="267C6C2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951" w:type="dxa"/>
          </w:tcPr>
          <w:p w14:paraId="0E4D9DD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52ACDEC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375" w:type="dxa"/>
          </w:tcPr>
          <w:p w14:paraId="4CEB4F6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-117 612</w:t>
            </w:r>
          </w:p>
        </w:tc>
        <w:tc>
          <w:tcPr>
            <w:tcW w:w="1275" w:type="dxa"/>
          </w:tcPr>
          <w:p w14:paraId="7A5338A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-407 220</w:t>
            </w:r>
          </w:p>
        </w:tc>
        <w:tc>
          <w:tcPr>
            <w:tcW w:w="1163" w:type="dxa"/>
          </w:tcPr>
          <w:p w14:paraId="65B23F8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023B1F0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4D0BAC26" w14:textId="77777777" w:rsidTr="00AC41DC">
        <w:tc>
          <w:tcPr>
            <w:tcW w:w="1413" w:type="dxa"/>
          </w:tcPr>
          <w:p w14:paraId="1888F7B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3.2. speciālais budžets</w:t>
            </w:r>
          </w:p>
        </w:tc>
        <w:tc>
          <w:tcPr>
            <w:tcW w:w="1176" w:type="dxa"/>
          </w:tcPr>
          <w:p w14:paraId="59950F3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467566A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20EF0A6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0D6FCC9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1507AFC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62EECAE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7DEB759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1D1309FB" w14:textId="77777777" w:rsidTr="00AC41DC">
        <w:tc>
          <w:tcPr>
            <w:tcW w:w="1413" w:type="dxa"/>
          </w:tcPr>
          <w:p w14:paraId="53D81CE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3.3. pašvaldību budžets</w:t>
            </w:r>
          </w:p>
        </w:tc>
        <w:tc>
          <w:tcPr>
            <w:tcW w:w="1176" w:type="dxa"/>
          </w:tcPr>
          <w:p w14:paraId="24DA71E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6B4FD75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7106436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1854DC3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0A906E4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61E2E31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582EF8FE"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76F6F30F" w14:textId="77777777" w:rsidTr="00AC41DC">
        <w:tc>
          <w:tcPr>
            <w:tcW w:w="1413" w:type="dxa"/>
          </w:tcPr>
          <w:p w14:paraId="7E72B6A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4. Finanšu līdzekļi papildu izdevumu finansēšanai (kompensējošu izdevumu samazinājumu norāda ar "+" zīmi)</w:t>
            </w:r>
          </w:p>
        </w:tc>
        <w:tc>
          <w:tcPr>
            <w:tcW w:w="1176" w:type="dxa"/>
          </w:tcPr>
          <w:p w14:paraId="11D50D2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51" w:type="dxa"/>
          </w:tcPr>
          <w:p w14:paraId="3566D39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tcPr>
          <w:p w14:paraId="44D0C8D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375" w:type="dxa"/>
          </w:tcPr>
          <w:p w14:paraId="18B67AD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tcPr>
          <w:p w14:paraId="2B923DB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63" w:type="dxa"/>
          </w:tcPr>
          <w:p w14:paraId="2455E87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0EC3574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5B79DD46" w14:textId="77777777" w:rsidTr="00AC41DC">
        <w:tc>
          <w:tcPr>
            <w:tcW w:w="1413" w:type="dxa"/>
          </w:tcPr>
          <w:p w14:paraId="7AD78B3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5. Precizēta finansiālā ietekme</w:t>
            </w:r>
          </w:p>
        </w:tc>
        <w:tc>
          <w:tcPr>
            <w:tcW w:w="1176" w:type="dxa"/>
            <w:vMerge w:val="restart"/>
          </w:tcPr>
          <w:p w14:paraId="3A04DE7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X</w:t>
            </w:r>
          </w:p>
        </w:tc>
        <w:tc>
          <w:tcPr>
            <w:tcW w:w="951" w:type="dxa"/>
          </w:tcPr>
          <w:p w14:paraId="67D6CC6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vMerge w:val="restart"/>
          </w:tcPr>
          <w:p w14:paraId="366C511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X</w:t>
            </w:r>
          </w:p>
        </w:tc>
        <w:tc>
          <w:tcPr>
            <w:tcW w:w="1375" w:type="dxa"/>
          </w:tcPr>
          <w:p w14:paraId="7470296F"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1275" w:type="dxa"/>
            <w:vMerge w:val="restart"/>
          </w:tcPr>
          <w:p w14:paraId="0DF2831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X</w:t>
            </w:r>
          </w:p>
        </w:tc>
        <w:tc>
          <w:tcPr>
            <w:tcW w:w="1163" w:type="dxa"/>
          </w:tcPr>
          <w:p w14:paraId="2B9C7F5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985" w:type="dxa"/>
          </w:tcPr>
          <w:p w14:paraId="2DCE3952"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7F84491E" w14:textId="77777777" w:rsidTr="00AC41DC">
        <w:tc>
          <w:tcPr>
            <w:tcW w:w="1413" w:type="dxa"/>
          </w:tcPr>
          <w:p w14:paraId="6D2AA22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5.1. valsts pamatbudžets</w:t>
            </w:r>
          </w:p>
        </w:tc>
        <w:tc>
          <w:tcPr>
            <w:tcW w:w="1176" w:type="dxa"/>
            <w:vMerge/>
          </w:tcPr>
          <w:p w14:paraId="179B2582" w14:textId="77777777" w:rsidR="00C962FD" w:rsidRPr="00C962FD" w:rsidRDefault="00C962FD" w:rsidP="00AC41DC">
            <w:pPr>
              <w:widowControl/>
              <w:spacing w:after="0" w:line="240" w:lineRule="auto"/>
              <w:rPr>
                <w:rFonts w:ascii="Times New Roman" w:eastAsia="Times New Roman" w:hAnsi="Times New Roman"/>
                <w:sz w:val="24"/>
              </w:rPr>
            </w:pPr>
          </w:p>
        </w:tc>
        <w:tc>
          <w:tcPr>
            <w:tcW w:w="951" w:type="dxa"/>
          </w:tcPr>
          <w:p w14:paraId="35FAAB6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vMerge/>
          </w:tcPr>
          <w:p w14:paraId="6C8DF9E3" w14:textId="77777777" w:rsidR="00C962FD" w:rsidRPr="00C962FD" w:rsidRDefault="00C962FD" w:rsidP="00AC41DC">
            <w:pPr>
              <w:widowControl/>
              <w:spacing w:after="0" w:line="240" w:lineRule="auto"/>
              <w:rPr>
                <w:rFonts w:ascii="Times New Roman" w:eastAsia="Times New Roman" w:hAnsi="Times New Roman"/>
                <w:sz w:val="24"/>
              </w:rPr>
            </w:pPr>
          </w:p>
        </w:tc>
        <w:tc>
          <w:tcPr>
            <w:tcW w:w="1375" w:type="dxa"/>
          </w:tcPr>
          <w:p w14:paraId="1DB85C26"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lang w:eastAsia="ar-SA"/>
              </w:rPr>
              <w:t>0</w:t>
            </w:r>
          </w:p>
        </w:tc>
        <w:tc>
          <w:tcPr>
            <w:tcW w:w="1275" w:type="dxa"/>
            <w:vMerge/>
          </w:tcPr>
          <w:p w14:paraId="44B3D9D3" w14:textId="77777777" w:rsidR="00C962FD" w:rsidRPr="00C962FD" w:rsidRDefault="00C962FD" w:rsidP="00AC41DC">
            <w:pPr>
              <w:widowControl/>
              <w:spacing w:after="0" w:line="240" w:lineRule="auto"/>
              <w:rPr>
                <w:rFonts w:ascii="Times New Roman" w:eastAsia="Times New Roman" w:hAnsi="Times New Roman"/>
                <w:sz w:val="24"/>
              </w:rPr>
            </w:pPr>
          </w:p>
        </w:tc>
        <w:tc>
          <w:tcPr>
            <w:tcW w:w="1163" w:type="dxa"/>
          </w:tcPr>
          <w:p w14:paraId="42B83A16" w14:textId="77777777" w:rsidR="00C962FD" w:rsidRPr="00C962FD" w:rsidRDefault="00C962FD" w:rsidP="00AC41DC">
            <w:pPr>
              <w:widowControl/>
              <w:spacing w:after="0" w:line="240" w:lineRule="auto"/>
              <w:rPr>
                <w:rFonts w:ascii="Times New Roman" w:eastAsia="Times New Roman" w:hAnsi="Times New Roman"/>
                <w:sz w:val="24"/>
              </w:rPr>
            </w:pPr>
          </w:p>
        </w:tc>
        <w:tc>
          <w:tcPr>
            <w:tcW w:w="985" w:type="dxa"/>
          </w:tcPr>
          <w:p w14:paraId="30992DF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58C21677" w14:textId="77777777" w:rsidTr="00AC41DC">
        <w:tc>
          <w:tcPr>
            <w:tcW w:w="1413" w:type="dxa"/>
          </w:tcPr>
          <w:p w14:paraId="10F60A8C"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5.2. speciālais budžets</w:t>
            </w:r>
          </w:p>
        </w:tc>
        <w:tc>
          <w:tcPr>
            <w:tcW w:w="1176" w:type="dxa"/>
            <w:vMerge/>
          </w:tcPr>
          <w:p w14:paraId="49FF6012" w14:textId="77777777" w:rsidR="00C962FD" w:rsidRPr="00C962FD" w:rsidRDefault="00C962FD" w:rsidP="00AC41DC">
            <w:pPr>
              <w:widowControl/>
              <w:spacing w:after="0" w:line="240" w:lineRule="auto"/>
              <w:rPr>
                <w:rFonts w:ascii="Times New Roman" w:eastAsia="Times New Roman" w:hAnsi="Times New Roman"/>
                <w:sz w:val="24"/>
              </w:rPr>
            </w:pPr>
          </w:p>
        </w:tc>
        <w:tc>
          <w:tcPr>
            <w:tcW w:w="951" w:type="dxa"/>
          </w:tcPr>
          <w:p w14:paraId="651569C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vMerge/>
          </w:tcPr>
          <w:p w14:paraId="0186FB71" w14:textId="77777777" w:rsidR="00C962FD" w:rsidRPr="00C962FD" w:rsidRDefault="00C962FD" w:rsidP="00AC41DC">
            <w:pPr>
              <w:widowControl/>
              <w:spacing w:after="0" w:line="240" w:lineRule="auto"/>
              <w:rPr>
                <w:rFonts w:ascii="Times New Roman" w:eastAsia="Times New Roman" w:hAnsi="Times New Roman"/>
                <w:sz w:val="24"/>
              </w:rPr>
            </w:pPr>
          </w:p>
        </w:tc>
        <w:tc>
          <w:tcPr>
            <w:tcW w:w="1375" w:type="dxa"/>
          </w:tcPr>
          <w:p w14:paraId="3268C7D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vMerge/>
          </w:tcPr>
          <w:p w14:paraId="78C82A65" w14:textId="77777777" w:rsidR="00C962FD" w:rsidRPr="00C962FD" w:rsidRDefault="00C962FD" w:rsidP="00AC41DC">
            <w:pPr>
              <w:widowControl/>
              <w:spacing w:after="0" w:line="240" w:lineRule="auto"/>
              <w:rPr>
                <w:rFonts w:ascii="Times New Roman" w:eastAsia="Times New Roman" w:hAnsi="Times New Roman"/>
                <w:sz w:val="24"/>
              </w:rPr>
            </w:pPr>
          </w:p>
        </w:tc>
        <w:tc>
          <w:tcPr>
            <w:tcW w:w="1163" w:type="dxa"/>
          </w:tcPr>
          <w:p w14:paraId="320F6A7A"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14749D45"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2C7DDE5E" w14:textId="77777777" w:rsidTr="00AC41DC">
        <w:tc>
          <w:tcPr>
            <w:tcW w:w="1413" w:type="dxa"/>
          </w:tcPr>
          <w:p w14:paraId="28E4A820"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5.3. pašvaldību budžets</w:t>
            </w:r>
          </w:p>
        </w:tc>
        <w:tc>
          <w:tcPr>
            <w:tcW w:w="1176" w:type="dxa"/>
            <w:vMerge/>
          </w:tcPr>
          <w:p w14:paraId="6712A5BF" w14:textId="77777777" w:rsidR="00C962FD" w:rsidRPr="00C962FD" w:rsidRDefault="00C962FD" w:rsidP="00AC41DC">
            <w:pPr>
              <w:widowControl/>
              <w:spacing w:after="0" w:line="240" w:lineRule="auto"/>
              <w:rPr>
                <w:rFonts w:ascii="Times New Roman" w:eastAsia="Times New Roman" w:hAnsi="Times New Roman"/>
                <w:sz w:val="24"/>
              </w:rPr>
            </w:pPr>
          </w:p>
        </w:tc>
        <w:tc>
          <w:tcPr>
            <w:tcW w:w="951" w:type="dxa"/>
          </w:tcPr>
          <w:p w14:paraId="516D6D3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176" w:type="dxa"/>
            <w:vMerge/>
          </w:tcPr>
          <w:p w14:paraId="6E03FF91" w14:textId="77777777" w:rsidR="00C962FD" w:rsidRPr="00C962FD" w:rsidRDefault="00C962FD" w:rsidP="00AC41DC">
            <w:pPr>
              <w:widowControl/>
              <w:spacing w:after="0" w:line="240" w:lineRule="auto"/>
              <w:rPr>
                <w:rFonts w:ascii="Times New Roman" w:eastAsia="Times New Roman" w:hAnsi="Times New Roman"/>
                <w:sz w:val="24"/>
              </w:rPr>
            </w:pPr>
          </w:p>
        </w:tc>
        <w:tc>
          <w:tcPr>
            <w:tcW w:w="1375" w:type="dxa"/>
          </w:tcPr>
          <w:p w14:paraId="2A70520B"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1275" w:type="dxa"/>
            <w:vMerge/>
          </w:tcPr>
          <w:p w14:paraId="320826EB" w14:textId="77777777" w:rsidR="00C962FD" w:rsidRPr="00C962FD" w:rsidRDefault="00C962FD" w:rsidP="00AC41DC">
            <w:pPr>
              <w:widowControl/>
              <w:spacing w:after="0" w:line="240" w:lineRule="auto"/>
              <w:rPr>
                <w:rFonts w:ascii="Times New Roman" w:eastAsia="Times New Roman" w:hAnsi="Times New Roman"/>
                <w:sz w:val="24"/>
              </w:rPr>
            </w:pPr>
          </w:p>
        </w:tc>
        <w:tc>
          <w:tcPr>
            <w:tcW w:w="1163" w:type="dxa"/>
          </w:tcPr>
          <w:p w14:paraId="7DC9E4AD"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c>
          <w:tcPr>
            <w:tcW w:w="985" w:type="dxa"/>
          </w:tcPr>
          <w:p w14:paraId="4556C2D9"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0</w:t>
            </w:r>
          </w:p>
        </w:tc>
      </w:tr>
      <w:tr w:rsidR="00C962FD" w:rsidRPr="00C962FD" w14:paraId="3933B0AF" w14:textId="77777777" w:rsidTr="00AC41DC">
        <w:tc>
          <w:tcPr>
            <w:tcW w:w="1413" w:type="dxa"/>
          </w:tcPr>
          <w:p w14:paraId="73C88653"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6. Detalizēts ieņēmumu un izdevumu aprēķins (ja nepieciešams, detalizētu ieņēmumu un izdevumu aprēķinu var pievienot anotācijas pielikumā)</w:t>
            </w:r>
          </w:p>
        </w:tc>
        <w:tc>
          <w:tcPr>
            <w:tcW w:w="8105" w:type="dxa"/>
            <w:gridSpan w:val="7"/>
            <w:vMerge w:val="restart"/>
          </w:tcPr>
          <w:p w14:paraId="6ED6179C" w14:textId="548A8224" w:rsidR="00C962FD" w:rsidRPr="00C962FD" w:rsidRDefault="00C962FD" w:rsidP="00AC41DC">
            <w:pPr>
              <w:widowControl/>
              <w:spacing w:after="0" w:line="240" w:lineRule="auto"/>
              <w:jc w:val="both"/>
              <w:rPr>
                <w:rFonts w:ascii="Times New Roman" w:eastAsia="Times New Roman" w:hAnsi="Times New Roman"/>
                <w:sz w:val="24"/>
              </w:rPr>
            </w:pPr>
            <w:r w:rsidRPr="00C962FD">
              <w:rPr>
                <w:rFonts w:ascii="Times New Roman" w:eastAsia="Times New Roman" w:hAnsi="Times New Roman"/>
                <w:sz w:val="24"/>
              </w:rPr>
              <w:t xml:space="preserve">Šobrīd Starptautiskās kravu loģistikas un ostu informācijas sistēmas (turpmāk – SKLOIS) uzturēšanai Satiksmes ministrijai ir paredzēti valsts budžeta līdzekļi 407 220 </w:t>
            </w:r>
            <w:proofErr w:type="spellStart"/>
            <w:r w:rsidRPr="00C962FD">
              <w:rPr>
                <w:rFonts w:ascii="Times New Roman" w:eastAsia="Times New Roman" w:hAnsi="Times New Roman"/>
                <w:sz w:val="24"/>
              </w:rPr>
              <w:t>euro</w:t>
            </w:r>
            <w:proofErr w:type="spellEnd"/>
            <w:r w:rsidRPr="00C962FD">
              <w:rPr>
                <w:rFonts w:ascii="Times New Roman" w:eastAsia="Times New Roman" w:hAnsi="Times New Roman"/>
                <w:sz w:val="24"/>
              </w:rPr>
              <w:t xml:space="preserve"> apmērā, kas atbilst 2015.gadā izstrādātās un ieviestās SKLOIS funkcionalitātes uzturēšanai. Laika posmā līdz 2021.gadam SKLOIS ir veikti būtiski funkcionalitātes papildinājumi un ir nodrošināta jaunu elektronisko pakalpojumu sniegšana jūrlietu jomā strādājošajiem. </w:t>
            </w:r>
          </w:p>
          <w:p w14:paraId="2654A672" w14:textId="60AF7252" w:rsidR="00C962FD" w:rsidRPr="00C962FD" w:rsidRDefault="00C962FD" w:rsidP="00AC41DC">
            <w:pPr>
              <w:widowControl/>
              <w:spacing w:after="0" w:line="240" w:lineRule="auto"/>
              <w:jc w:val="both"/>
              <w:rPr>
                <w:rFonts w:ascii="Times New Roman" w:eastAsia="Times New Roman" w:hAnsi="Times New Roman"/>
                <w:sz w:val="24"/>
              </w:rPr>
            </w:pPr>
            <w:r w:rsidRPr="00C962FD">
              <w:rPr>
                <w:rFonts w:ascii="Times New Roman" w:eastAsia="Times New Roman" w:hAnsi="Times New Roman"/>
                <w:sz w:val="24"/>
              </w:rPr>
              <w:t>Esošais finansējums tiek izmantots SKLOIS infrastruktūras uzturēšanai un darbības nodrošināšanai, kā arī SKLOIS administrēšanai un lietotāju atbalstam. Vienlai</w:t>
            </w:r>
            <w:r w:rsidR="009132C8">
              <w:rPr>
                <w:rFonts w:ascii="Times New Roman" w:eastAsia="Times New Roman" w:hAnsi="Times New Roman"/>
                <w:sz w:val="24"/>
              </w:rPr>
              <w:t>kus</w:t>
            </w:r>
            <w:r w:rsidRPr="00C962FD">
              <w:rPr>
                <w:rFonts w:ascii="Times New Roman" w:eastAsia="Times New Roman" w:hAnsi="Times New Roman"/>
                <w:sz w:val="24"/>
              </w:rPr>
              <w:t xml:space="preserve"> apjomā</w:t>
            </w:r>
            <w:r w:rsidR="009132C8">
              <w:rPr>
                <w:rFonts w:ascii="Times New Roman" w:eastAsia="Times New Roman" w:hAnsi="Times New Roman"/>
                <w:sz w:val="24"/>
              </w:rPr>
              <w:t>,</w:t>
            </w:r>
            <w:r w:rsidRPr="00C962FD">
              <w:rPr>
                <w:rFonts w:ascii="Times New Roman" w:eastAsia="Times New Roman" w:hAnsi="Times New Roman"/>
                <w:sz w:val="24"/>
              </w:rPr>
              <w:t xml:space="preserve"> ko atļauj esošais finansējums, tiek izstrādāti SKLOIS funkcionalitātes papildinājumi, kuri nodrošina sistēmas funkcionalitātes atbilstību jaunām normatīvo aktu un lietotāju prasībām. SKLOIS nepieciešamo papildinājumu apjoms uz šo brīdi būtiski pārsniedz to izstrādei pieejamo finansējumu.</w:t>
            </w:r>
          </w:p>
          <w:p w14:paraId="1882371D" w14:textId="77777777" w:rsidR="00C962FD" w:rsidRPr="00C962FD" w:rsidRDefault="00C962FD" w:rsidP="00AC41DC">
            <w:pPr>
              <w:widowControl/>
              <w:spacing w:after="0" w:line="240" w:lineRule="auto"/>
              <w:jc w:val="both"/>
              <w:rPr>
                <w:rFonts w:ascii="Times New Roman" w:hAnsi="Times New Roman"/>
                <w:sz w:val="24"/>
              </w:rPr>
            </w:pPr>
            <w:r w:rsidRPr="00C962FD">
              <w:rPr>
                <w:rFonts w:ascii="Times New Roman" w:eastAsia="Times New Roman" w:hAnsi="Times New Roman"/>
                <w:sz w:val="24"/>
              </w:rPr>
              <w:t xml:space="preserve">Lai nodrošinātu nepieciešamo SKLOIS papildinājumu izstrādi </w:t>
            </w:r>
            <w:r w:rsidRPr="00C962FD">
              <w:rPr>
                <w:rFonts w:ascii="Times New Roman" w:hAnsi="Times New Roman"/>
                <w:sz w:val="24"/>
              </w:rPr>
              <w:t>Direktīvas 2019/883 prasību ieviešanai, Satiksmes ministrija bija plānojusi izmantot tai pieejamo ERAF finansējumu projekta “Starptautiskā kravu loģistikas un ostu informācijas sistēmas attīstība (SKLOIS2)” ietvaros, taču atbildīgā iestāde Vides aizsardzības un reģionālās attīstības ministrija nesaskaņoja projekta pagarinājumu un projekta finansējuma izmantošanu šo papildinājumu izstrādei.</w:t>
            </w:r>
          </w:p>
          <w:p w14:paraId="568902E4" w14:textId="77777777" w:rsidR="00C962FD" w:rsidRPr="00C962FD" w:rsidRDefault="00C962FD" w:rsidP="00AC41DC">
            <w:pPr>
              <w:widowControl/>
              <w:suppressAutoHyphens/>
              <w:spacing w:after="0" w:line="240" w:lineRule="auto"/>
              <w:jc w:val="both"/>
              <w:rPr>
                <w:rFonts w:ascii="Times New Roman" w:hAnsi="Times New Roman"/>
                <w:sz w:val="24"/>
              </w:rPr>
            </w:pPr>
            <w:r w:rsidRPr="00C962FD">
              <w:rPr>
                <w:rFonts w:ascii="Times New Roman" w:eastAsia="Times New Roman" w:hAnsi="Times New Roman"/>
                <w:color w:val="000000"/>
                <w:sz w:val="24"/>
                <w:lang w:eastAsia="ar-SA"/>
              </w:rPr>
              <w:t xml:space="preserve">Saskaņā ar Satiksmes ministrija aplēsēm, kas balstītas uz tās noslēgtā esošā uzturēšanas pakalpojumu sniedzēja līgumā saskaņoto darbietilpības aprēķina metodiku, </w:t>
            </w:r>
            <w:r w:rsidRPr="00C962FD">
              <w:rPr>
                <w:rFonts w:ascii="Times New Roman" w:hAnsi="Times New Roman"/>
                <w:sz w:val="24"/>
              </w:rPr>
              <w:t xml:space="preserve">Direktīvas 2019/883 prasību ieviešanai, proti , SKLOIS programmatūras papildinājumu izstrādei, testēšanai un ieviešanai 2022.gadā, ir nepieciešamas 243 cilvēkdienas. </w:t>
            </w:r>
          </w:p>
          <w:p w14:paraId="6140B6DF" w14:textId="13449C52" w:rsidR="00C962FD" w:rsidRPr="00C962FD" w:rsidRDefault="00C962FD" w:rsidP="00AC41DC">
            <w:pPr>
              <w:widowControl/>
              <w:suppressAutoHyphens/>
              <w:spacing w:after="0" w:line="240" w:lineRule="auto"/>
              <w:jc w:val="both"/>
              <w:rPr>
                <w:rFonts w:ascii="Times New Roman" w:eastAsia="Times New Roman" w:hAnsi="Times New Roman"/>
                <w:sz w:val="24"/>
              </w:rPr>
            </w:pPr>
            <w:r w:rsidRPr="00C962FD">
              <w:rPr>
                <w:rFonts w:ascii="Times New Roman" w:hAnsi="Times New Roman"/>
                <w:sz w:val="24"/>
              </w:rPr>
              <w:t xml:space="preserve">Ja vienas cilvēkdienas izmaksas vidēji sastāda 400 </w:t>
            </w:r>
            <w:proofErr w:type="spellStart"/>
            <w:r w:rsidRPr="00C962FD">
              <w:rPr>
                <w:rFonts w:ascii="Times New Roman" w:hAnsi="Times New Roman"/>
                <w:sz w:val="24"/>
              </w:rPr>
              <w:t>euro</w:t>
            </w:r>
            <w:proofErr w:type="spellEnd"/>
            <w:r w:rsidRPr="00C962FD">
              <w:rPr>
                <w:rFonts w:ascii="Times New Roman" w:hAnsi="Times New Roman"/>
                <w:sz w:val="24"/>
              </w:rPr>
              <w:t xml:space="preserve"> (pašlaik Satiksmes ministrijas noslēgtā uzturēšanas līguma izmaksas), papildinājumu izstrādei papildus nepieciešami </w:t>
            </w:r>
            <w:r w:rsidRPr="00C962FD">
              <w:rPr>
                <w:rFonts w:ascii="Times New Roman" w:hAnsi="Times New Roman"/>
                <w:b/>
                <w:bCs/>
                <w:sz w:val="24"/>
              </w:rPr>
              <w:t xml:space="preserve">97 200 </w:t>
            </w:r>
            <w:proofErr w:type="spellStart"/>
            <w:r w:rsidRPr="00C962FD">
              <w:rPr>
                <w:rFonts w:ascii="Times New Roman" w:hAnsi="Times New Roman"/>
                <w:b/>
                <w:bCs/>
                <w:sz w:val="24"/>
              </w:rPr>
              <w:t>euro</w:t>
            </w:r>
            <w:proofErr w:type="spellEnd"/>
            <w:r w:rsidRPr="00C962FD">
              <w:rPr>
                <w:rFonts w:ascii="Times New Roman" w:hAnsi="Times New Roman"/>
                <w:sz w:val="24"/>
              </w:rPr>
              <w:t>, neieskaitot PVN. Kopējā summa, ieskaitot PVN, kas nepieciešama Satiksmes ministrijai kā SKLOIS pārzinim papildinājumu izstrādei</w:t>
            </w:r>
            <w:r w:rsidR="003A67AD">
              <w:rPr>
                <w:rFonts w:ascii="Times New Roman" w:hAnsi="Times New Roman"/>
                <w:sz w:val="24"/>
              </w:rPr>
              <w:t>,</w:t>
            </w:r>
            <w:r w:rsidRPr="00C962FD">
              <w:rPr>
                <w:rFonts w:ascii="Times New Roman" w:hAnsi="Times New Roman"/>
                <w:sz w:val="24"/>
              </w:rPr>
              <w:t xml:space="preserve"> sastāda 117 612 </w:t>
            </w:r>
            <w:proofErr w:type="spellStart"/>
            <w:r w:rsidRPr="00C962FD">
              <w:rPr>
                <w:rFonts w:ascii="Times New Roman" w:hAnsi="Times New Roman"/>
                <w:sz w:val="24"/>
              </w:rPr>
              <w:t>euro</w:t>
            </w:r>
            <w:proofErr w:type="spellEnd"/>
            <w:r w:rsidRPr="00C962FD">
              <w:rPr>
                <w:rFonts w:ascii="Times New Roman" w:eastAsia="Times New Roman" w:hAnsi="Times New Roman"/>
                <w:sz w:val="24"/>
              </w:rPr>
              <w:t>.</w:t>
            </w:r>
          </w:p>
          <w:p w14:paraId="0AB4853F" w14:textId="77777777" w:rsidR="00C962FD" w:rsidRPr="00C962FD" w:rsidRDefault="00C962FD" w:rsidP="00AC41DC">
            <w:pPr>
              <w:widowControl/>
              <w:suppressAutoHyphens/>
              <w:spacing w:after="0" w:line="240" w:lineRule="auto"/>
              <w:jc w:val="both"/>
              <w:rPr>
                <w:rFonts w:ascii="Times New Roman" w:eastAsia="Times New Roman" w:hAnsi="Times New Roman"/>
                <w:sz w:val="24"/>
              </w:rPr>
            </w:pPr>
            <w:r w:rsidRPr="00C962FD">
              <w:rPr>
                <w:rFonts w:ascii="Times New Roman" w:eastAsia="Times New Roman" w:hAnsi="Times New Roman"/>
                <w:sz w:val="24"/>
              </w:rPr>
              <w:t>Papildus nepieciešamā finansējuma aprēķins, ievērojot uz noteikumu saskaņošanas brīdi pieejamo zemas detalizācijas informāciju par papildinājumu funkcionalitāti .</w:t>
            </w:r>
          </w:p>
          <w:p w14:paraId="4A687B82" w14:textId="77777777" w:rsidR="00C962FD" w:rsidRPr="00C962FD" w:rsidRDefault="00C962FD" w:rsidP="00AC41DC">
            <w:pPr>
              <w:widowControl/>
              <w:spacing w:after="0" w:line="240" w:lineRule="auto"/>
              <w:jc w:val="both"/>
              <w:rPr>
                <w:rFonts w:ascii="Times New Roman" w:eastAsia="Times New Roman" w:hAnsi="Times New Roman"/>
                <w:sz w:val="24"/>
                <w:highlight w:val="yellow"/>
                <w:u w:val="single"/>
              </w:rPr>
            </w:pPr>
          </w:p>
          <w:tbl>
            <w:tblPr>
              <w:tblW w:w="7661" w:type="dxa"/>
              <w:tblLayout w:type="fixed"/>
              <w:tblCellMar>
                <w:left w:w="0" w:type="dxa"/>
                <w:right w:w="0" w:type="dxa"/>
              </w:tblCellMar>
              <w:tblLook w:val="04A0" w:firstRow="1" w:lastRow="0" w:firstColumn="1" w:lastColumn="0" w:noHBand="0" w:noVBand="1"/>
            </w:tblPr>
            <w:tblGrid>
              <w:gridCol w:w="1694"/>
              <w:gridCol w:w="1701"/>
              <w:gridCol w:w="1134"/>
              <w:gridCol w:w="1038"/>
              <w:gridCol w:w="947"/>
              <w:gridCol w:w="1147"/>
            </w:tblGrid>
            <w:tr w:rsidR="00C962FD" w:rsidRPr="00C962FD" w14:paraId="4F3EE4BB" w14:textId="77777777" w:rsidTr="00AC41DC">
              <w:trPr>
                <w:trHeight w:val="480"/>
              </w:trPr>
              <w:tc>
                <w:tcPr>
                  <w:tcW w:w="169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556F7DB" w14:textId="77777777" w:rsidR="00C962FD" w:rsidRPr="00C962FD" w:rsidRDefault="00C962FD" w:rsidP="00AC41DC">
                  <w:pPr>
                    <w:jc w:val="center"/>
                    <w:rPr>
                      <w:b/>
                      <w:bCs/>
                      <w:color w:val="000000"/>
                    </w:rPr>
                  </w:pPr>
                  <w:r w:rsidRPr="00C962FD">
                    <w:rPr>
                      <w:b/>
                      <w:bCs/>
                      <w:color w:val="000000"/>
                    </w:rPr>
                    <w:t>Vienumi</w:t>
                  </w:r>
                </w:p>
              </w:tc>
              <w:tc>
                <w:tcPr>
                  <w:tcW w:w="170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46F46EE" w14:textId="77777777" w:rsidR="00C962FD" w:rsidRPr="00C962FD" w:rsidRDefault="00C962FD" w:rsidP="00AC41DC">
                  <w:pPr>
                    <w:jc w:val="center"/>
                    <w:rPr>
                      <w:b/>
                      <w:bCs/>
                      <w:color w:val="000000"/>
                    </w:rPr>
                  </w:pPr>
                  <w:r w:rsidRPr="00C962FD">
                    <w:rPr>
                      <w:b/>
                      <w:bCs/>
                      <w:color w:val="000000"/>
                    </w:rPr>
                    <w:t>Vienumu grupa</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00DF0C" w14:textId="77777777" w:rsidR="00C962FD" w:rsidRPr="00C962FD" w:rsidRDefault="00C962FD" w:rsidP="00AC41DC">
                  <w:pPr>
                    <w:jc w:val="center"/>
                    <w:rPr>
                      <w:b/>
                      <w:bCs/>
                      <w:color w:val="000000"/>
                    </w:rPr>
                  </w:pPr>
                  <w:r w:rsidRPr="00C962FD">
                    <w:rPr>
                      <w:b/>
                      <w:bCs/>
                      <w:color w:val="000000"/>
                    </w:rPr>
                    <w:t>Sarežģītība</w:t>
                  </w:r>
                </w:p>
              </w:tc>
              <w:tc>
                <w:tcPr>
                  <w:tcW w:w="10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87986E2" w14:textId="77777777" w:rsidR="00C962FD" w:rsidRPr="00C962FD" w:rsidRDefault="00C962FD" w:rsidP="00AC41DC">
                  <w:pPr>
                    <w:jc w:val="center"/>
                    <w:rPr>
                      <w:b/>
                      <w:bCs/>
                      <w:color w:val="000000"/>
                    </w:rPr>
                  </w:pPr>
                  <w:r w:rsidRPr="00C962FD">
                    <w:rPr>
                      <w:b/>
                      <w:bCs/>
                      <w:color w:val="000000"/>
                    </w:rPr>
                    <w:t>Sarežģītība CD</w:t>
                  </w:r>
                </w:p>
              </w:tc>
              <w:tc>
                <w:tcPr>
                  <w:tcW w:w="9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938566F" w14:textId="77777777" w:rsidR="00C962FD" w:rsidRPr="00C962FD" w:rsidRDefault="00C962FD" w:rsidP="00AC41DC">
                  <w:pPr>
                    <w:jc w:val="center"/>
                    <w:rPr>
                      <w:b/>
                      <w:bCs/>
                      <w:color w:val="000000"/>
                    </w:rPr>
                  </w:pPr>
                  <w:r w:rsidRPr="00C962FD">
                    <w:rPr>
                      <w:b/>
                      <w:bCs/>
                      <w:color w:val="000000"/>
                    </w:rPr>
                    <w:t>Izmaiņu apjoms %</w:t>
                  </w:r>
                </w:p>
              </w:tc>
              <w:tc>
                <w:tcPr>
                  <w:tcW w:w="114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589AFE" w14:textId="77777777" w:rsidR="00C962FD" w:rsidRPr="00C962FD" w:rsidRDefault="00C962FD" w:rsidP="00AC41DC">
                  <w:pPr>
                    <w:jc w:val="center"/>
                    <w:rPr>
                      <w:b/>
                      <w:bCs/>
                      <w:color w:val="000000"/>
                    </w:rPr>
                  </w:pPr>
                  <w:r w:rsidRPr="00C962FD">
                    <w:rPr>
                      <w:b/>
                      <w:bCs/>
                      <w:color w:val="000000"/>
                    </w:rPr>
                    <w:t>Cilvēkdienas (D</w:t>
                  </w:r>
                  <w:r w:rsidRPr="00C962FD">
                    <w:rPr>
                      <w:b/>
                      <w:bCs/>
                      <w:color w:val="000000"/>
                      <w:vertAlign w:val="subscript"/>
                    </w:rPr>
                    <w:t xml:space="preserve">I </w:t>
                  </w:r>
                  <w:r w:rsidRPr="00C962FD">
                    <w:rPr>
                      <w:b/>
                      <w:bCs/>
                      <w:color w:val="000000"/>
                    </w:rPr>
                    <w:t>)</w:t>
                  </w:r>
                </w:p>
              </w:tc>
            </w:tr>
            <w:tr w:rsidR="00C962FD" w:rsidRPr="00C962FD" w14:paraId="2B8FDCF1"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D9A756" w14:textId="77777777" w:rsidR="00C962FD" w:rsidRPr="00C962FD" w:rsidRDefault="00C962FD" w:rsidP="00AC41DC">
                  <w:pPr>
                    <w:rPr>
                      <w:lang w:val="fi-FI"/>
                    </w:rPr>
                  </w:pPr>
                  <w:r w:rsidRPr="00C962FD">
                    <w:rPr>
                      <w:lang w:val="fi-FI"/>
                    </w:rPr>
                    <w:t>Datu ievades servisa saskarne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F55A12" w14:textId="77777777" w:rsidR="00C962FD" w:rsidRPr="00C962FD" w:rsidRDefault="00C962FD" w:rsidP="00AC41DC">
                  <w:proofErr w:type="spellStart"/>
                  <w:r w:rsidRPr="00C962FD">
                    <w:t>Ievadsaskarne</w:t>
                  </w:r>
                  <w:proofErr w:type="spellEnd"/>
                  <w:r w:rsidRPr="00C962FD">
                    <w:t xml:space="preserv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8D377C" w14:textId="77777777" w:rsidR="00C962FD" w:rsidRPr="00C962FD" w:rsidRDefault="00C962FD" w:rsidP="00AC41DC">
                  <w:r w:rsidRPr="00C962FD">
                    <w:t>H (augsta)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966CCE" w14:textId="77777777" w:rsidR="00C962FD" w:rsidRPr="00C962FD" w:rsidRDefault="00C962FD" w:rsidP="00AC41DC">
                  <w:pPr>
                    <w:jc w:val="right"/>
                    <w:rPr>
                      <w:b/>
                      <w:bCs/>
                    </w:rPr>
                  </w:pPr>
                  <w:r w:rsidRPr="00C962FD">
                    <w:rPr>
                      <w:b/>
                      <w:bCs/>
                    </w:rPr>
                    <w:t>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D91617"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3168D7" w14:textId="77777777" w:rsidR="00C962FD" w:rsidRPr="00C962FD" w:rsidRDefault="00C962FD" w:rsidP="00AC41DC">
                  <w:pPr>
                    <w:jc w:val="right"/>
                  </w:pPr>
                  <w:r w:rsidRPr="00C962FD">
                    <w:t>8</w:t>
                  </w:r>
                </w:p>
              </w:tc>
            </w:tr>
            <w:tr w:rsidR="00C962FD" w:rsidRPr="00C962FD" w14:paraId="4671D82F"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91BE56A" w14:textId="77777777" w:rsidR="00C962FD" w:rsidRPr="00C962FD" w:rsidRDefault="00C962FD" w:rsidP="00AC41DC">
                  <w:r w:rsidRPr="00C962FD">
                    <w:t xml:space="preserve">Datu </w:t>
                  </w:r>
                  <w:proofErr w:type="spellStart"/>
                  <w:r w:rsidRPr="00C962FD">
                    <w:t>izguves</w:t>
                  </w:r>
                  <w:proofErr w:type="spellEnd"/>
                  <w:r w:rsidRPr="00C962FD">
                    <w:t xml:space="preserve"> servisa </w:t>
                  </w:r>
                  <w:proofErr w:type="spellStart"/>
                  <w:r w:rsidRPr="00C962FD">
                    <w:t>saskarne</w:t>
                  </w:r>
                  <w:proofErr w:type="spellEnd"/>
                  <w:r w:rsidRPr="00C962FD">
                    <w:t xml:space="preserve">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3CE182"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A41571" w14:textId="77777777" w:rsidR="00C962FD" w:rsidRPr="00C962FD" w:rsidRDefault="00C962FD" w:rsidP="00AC41DC">
                  <w:r w:rsidRPr="00C962FD">
                    <w:t>H (augsta)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D74208" w14:textId="77777777" w:rsidR="00C962FD" w:rsidRPr="00C962FD" w:rsidRDefault="00C962FD" w:rsidP="00AC41DC">
                  <w:pPr>
                    <w:jc w:val="right"/>
                    <w:rPr>
                      <w:b/>
                      <w:bCs/>
                    </w:rPr>
                  </w:pPr>
                  <w:r w:rsidRPr="00C962FD">
                    <w:rPr>
                      <w:b/>
                      <w:bCs/>
                    </w:rPr>
                    <w:t>5,2</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0CE64D"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EBF710" w14:textId="77777777" w:rsidR="00C962FD" w:rsidRPr="00C962FD" w:rsidRDefault="00C962FD" w:rsidP="00AC41DC">
                  <w:pPr>
                    <w:jc w:val="right"/>
                  </w:pPr>
                  <w:r w:rsidRPr="00C962FD">
                    <w:t>5,2</w:t>
                  </w:r>
                </w:p>
              </w:tc>
            </w:tr>
            <w:tr w:rsidR="00C962FD" w:rsidRPr="00C962FD" w14:paraId="7FF88D8D"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87F65D5" w14:textId="77777777" w:rsidR="00C962FD" w:rsidRPr="00C962FD" w:rsidRDefault="00C962FD" w:rsidP="00AC41DC">
                  <w:pPr>
                    <w:rPr>
                      <w:lang w:val="fi-FI"/>
                    </w:rPr>
                  </w:pPr>
                  <w:r w:rsidRPr="00C962FD">
                    <w:rPr>
                      <w:lang w:val="fi-FI"/>
                    </w:rPr>
                    <w:t>Datu ievades ekrānforma par nodotajiem atkritumiem</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725F4A" w14:textId="77777777" w:rsidR="00C962FD" w:rsidRPr="00C962FD" w:rsidRDefault="00C962FD" w:rsidP="00AC41DC">
                  <w:proofErr w:type="spellStart"/>
                  <w:r w:rsidRPr="00C962FD">
                    <w:t>Ievadsaskarne</w:t>
                  </w:r>
                  <w:proofErr w:type="spellEnd"/>
                  <w:r w:rsidRPr="00C962FD">
                    <w:t xml:space="preserv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BE7B97" w14:textId="77777777" w:rsidR="00C962FD" w:rsidRPr="00C962FD" w:rsidRDefault="00C962FD" w:rsidP="00AC41DC">
                  <w:r w:rsidRPr="00C962FD">
                    <w:t>H (augsta)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98244C" w14:textId="77777777" w:rsidR="00C962FD" w:rsidRPr="00C962FD" w:rsidRDefault="00C962FD" w:rsidP="00AC41DC">
                  <w:pPr>
                    <w:jc w:val="right"/>
                    <w:rPr>
                      <w:b/>
                      <w:bCs/>
                    </w:rPr>
                  </w:pPr>
                  <w:r w:rsidRPr="00C962FD">
                    <w:rPr>
                      <w:b/>
                      <w:bCs/>
                    </w:rPr>
                    <w:t>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B56CA5"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15EB81" w14:textId="77777777" w:rsidR="00C962FD" w:rsidRPr="00C962FD" w:rsidRDefault="00C962FD" w:rsidP="00AC41DC">
                  <w:pPr>
                    <w:jc w:val="right"/>
                  </w:pPr>
                  <w:r w:rsidRPr="00C962FD">
                    <w:t>8</w:t>
                  </w:r>
                </w:p>
              </w:tc>
            </w:tr>
            <w:tr w:rsidR="00C962FD" w:rsidRPr="00C962FD" w14:paraId="2B92B691"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D5B4451" w14:textId="77777777" w:rsidR="00C962FD" w:rsidRPr="00C962FD" w:rsidRDefault="00C962FD" w:rsidP="00AC41DC">
                  <w:r w:rsidRPr="00C962FD">
                    <w:t>Datu klase nodotie atkritumi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58DF6C" w14:textId="77777777" w:rsidR="00C962FD" w:rsidRPr="00C962FD" w:rsidRDefault="00C962FD" w:rsidP="00AC41DC">
                  <w:r w:rsidRPr="00C962FD">
                    <w:t>Datu klase (K)</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7FFFC9"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849BC8" w14:textId="77777777" w:rsidR="00C962FD" w:rsidRPr="00C962FD" w:rsidRDefault="00C962FD" w:rsidP="00AC41DC">
                  <w:pPr>
                    <w:jc w:val="right"/>
                    <w:rPr>
                      <w:b/>
                      <w:bCs/>
                    </w:rPr>
                  </w:pPr>
                  <w:r w:rsidRPr="00C962FD">
                    <w:rPr>
                      <w:b/>
                      <w:bCs/>
                    </w:rPr>
                    <w:t>2,7</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5938B9"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E1EECB" w14:textId="77777777" w:rsidR="00C962FD" w:rsidRPr="00C962FD" w:rsidRDefault="00C962FD" w:rsidP="00AC41DC">
                  <w:pPr>
                    <w:jc w:val="right"/>
                  </w:pPr>
                  <w:r w:rsidRPr="00C962FD">
                    <w:t>2,7</w:t>
                  </w:r>
                </w:p>
              </w:tc>
            </w:tr>
            <w:tr w:rsidR="00C962FD" w:rsidRPr="00C962FD" w14:paraId="60C298DC"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72A3D4" w14:textId="77777777" w:rsidR="00C962FD" w:rsidRPr="00C962FD" w:rsidRDefault="00C962FD" w:rsidP="00AC41DC">
                  <w:r w:rsidRPr="00C962FD">
                    <w:t xml:space="preserve">Datu </w:t>
                  </w:r>
                  <w:proofErr w:type="spellStart"/>
                  <w:r w:rsidRPr="00C962FD">
                    <w:t>ielādes</w:t>
                  </w:r>
                  <w:proofErr w:type="spellEnd"/>
                  <w:r w:rsidRPr="00C962FD">
                    <w:t xml:space="preserve"> process no </w:t>
                  </w:r>
                  <w:proofErr w:type="spellStart"/>
                  <w:r w:rsidRPr="00C962FD">
                    <w:t>Excell</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03DCF9" w14:textId="77777777" w:rsidR="00C962FD" w:rsidRPr="00C962FD" w:rsidRDefault="00C962FD" w:rsidP="00AC41DC">
                  <w:r w:rsidRPr="00C962FD">
                    <w:t>Apstrādes vienums (A)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4117F2" w14:textId="77777777" w:rsidR="00C962FD" w:rsidRPr="00C962FD" w:rsidRDefault="00C962FD" w:rsidP="00AC41DC">
                  <w:r w:rsidRPr="00C962FD">
                    <w:t>H (augsta)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40706F" w14:textId="77777777" w:rsidR="00C962FD" w:rsidRPr="00C962FD" w:rsidRDefault="00C962FD" w:rsidP="00AC41DC">
                  <w:pPr>
                    <w:jc w:val="right"/>
                    <w:rPr>
                      <w:b/>
                      <w:bCs/>
                    </w:rPr>
                  </w:pPr>
                  <w:r w:rsidRPr="00C962FD">
                    <w:rPr>
                      <w:b/>
                      <w:bCs/>
                    </w:rPr>
                    <w:t>3,8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64425"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10EF8B" w14:textId="77777777" w:rsidR="00C962FD" w:rsidRPr="00C962FD" w:rsidRDefault="00C962FD" w:rsidP="00AC41DC">
                  <w:pPr>
                    <w:jc w:val="right"/>
                  </w:pPr>
                  <w:r w:rsidRPr="00C962FD">
                    <w:t>3,8</w:t>
                  </w:r>
                </w:p>
              </w:tc>
            </w:tr>
            <w:tr w:rsidR="00C962FD" w:rsidRPr="00C962FD" w14:paraId="4D200D57"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6F2962" w14:textId="77777777" w:rsidR="00C962FD" w:rsidRPr="00C962FD" w:rsidRDefault="00C962FD" w:rsidP="00AC41DC">
                  <w:r w:rsidRPr="00C962FD">
                    <w:t>Datu nodošanas process uz EMSA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9358EF" w14:textId="77777777" w:rsidR="00C962FD" w:rsidRPr="00C962FD" w:rsidRDefault="00C962FD" w:rsidP="00AC41DC">
                  <w:r w:rsidRPr="00C962FD">
                    <w:t>Apstrādes vienums (A)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C7BBD7"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7DF9F9" w14:textId="77777777" w:rsidR="00C962FD" w:rsidRPr="00C962FD" w:rsidRDefault="00C962FD" w:rsidP="00AC41DC">
                  <w:pPr>
                    <w:jc w:val="right"/>
                    <w:rPr>
                      <w:b/>
                      <w:bCs/>
                    </w:rPr>
                  </w:pPr>
                  <w:r w:rsidRPr="00C962FD">
                    <w:rPr>
                      <w:b/>
                      <w:bCs/>
                    </w:rPr>
                    <w:t>2</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EBC19D"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6F7D21" w14:textId="77777777" w:rsidR="00C962FD" w:rsidRPr="00C962FD" w:rsidRDefault="00C962FD" w:rsidP="00AC41DC">
                  <w:pPr>
                    <w:jc w:val="right"/>
                  </w:pPr>
                  <w:r w:rsidRPr="00C962FD">
                    <w:t>2</w:t>
                  </w:r>
                </w:p>
              </w:tc>
            </w:tr>
            <w:tr w:rsidR="00C962FD" w:rsidRPr="00C962FD" w14:paraId="769CF451"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AC9ED7" w14:textId="77777777" w:rsidR="00C962FD" w:rsidRPr="00C962FD" w:rsidRDefault="00C962FD" w:rsidP="00AC41DC">
                  <w:pPr>
                    <w:rPr>
                      <w:lang w:val="fi-FI"/>
                    </w:rPr>
                  </w:pPr>
                  <w:r w:rsidRPr="00C962FD">
                    <w:rPr>
                      <w:lang w:val="fi-FI"/>
                    </w:rPr>
                    <w:t>Datu noliktavas datu klase - nodotie atkritumi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568EF3" w14:textId="77777777" w:rsidR="00C962FD" w:rsidRPr="00C962FD" w:rsidRDefault="00C962FD" w:rsidP="00AC41DC">
                  <w:r w:rsidRPr="00C962FD">
                    <w:t>Datu klase (K)</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B6C8E2"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456051" w14:textId="77777777" w:rsidR="00C962FD" w:rsidRPr="00C962FD" w:rsidRDefault="00C962FD" w:rsidP="00AC41DC">
                  <w:pPr>
                    <w:jc w:val="right"/>
                    <w:rPr>
                      <w:b/>
                      <w:bCs/>
                    </w:rPr>
                  </w:pPr>
                  <w:r w:rsidRPr="00C962FD">
                    <w:rPr>
                      <w:b/>
                      <w:bCs/>
                    </w:rPr>
                    <w:t>2,7</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8CD194"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50DF8C" w14:textId="77777777" w:rsidR="00C962FD" w:rsidRPr="00C962FD" w:rsidRDefault="00C962FD" w:rsidP="00AC41DC">
                  <w:pPr>
                    <w:jc w:val="right"/>
                  </w:pPr>
                  <w:r w:rsidRPr="00C962FD">
                    <w:t>2,7</w:t>
                  </w:r>
                </w:p>
              </w:tc>
            </w:tr>
            <w:tr w:rsidR="00C962FD" w:rsidRPr="00C962FD" w14:paraId="07E2FC16"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55CE4B" w14:textId="77777777" w:rsidR="00C962FD" w:rsidRPr="00C962FD" w:rsidRDefault="00C962FD" w:rsidP="00AC41DC">
                  <w:r w:rsidRPr="00C962FD">
                    <w:t>Atskaite 1</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D811A7"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29F7A1"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0DABAA" w14:textId="77777777" w:rsidR="00C962FD" w:rsidRPr="00C962FD" w:rsidRDefault="00C962FD" w:rsidP="00AC41DC">
                  <w:pPr>
                    <w:jc w:val="right"/>
                    <w:rPr>
                      <w:b/>
                      <w:bCs/>
                    </w:rPr>
                  </w:pPr>
                  <w:r w:rsidRPr="00C962FD">
                    <w:rPr>
                      <w:b/>
                      <w:bCs/>
                    </w:rPr>
                    <w:t>2,8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7F59DE"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A793EF" w14:textId="77777777" w:rsidR="00C962FD" w:rsidRPr="00C962FD" w:rsidRDefault="00C962FD" w:rsidP="00AC41DC">
                  <w:pPr>
                    <w:jc w:val="right"/>
                  </w:pPr>
                  <w:r w:rsidRPr="00C962FD">
                    <w:t>2,8</w:t>
                  </w:r>
                </w:p>
              </w:tc>
            </w:tr>
            <w:tr w:rsidR="00C962FD" w:rsidRPr="00C962FD" w14:paraId="2F674C3D"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ED9DAD" w14:textId="77777777" w:rsidR="00C962FD" w:rsidRPr="00C962FD" w:rsidRDefault="00C962FD" w:rsidP="00AC41DC">
                  <w:r w:rsidRPr="00C962FD">
                    <w:t>Atskaite 2</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C6CCD8"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AD2986"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1ED637" w14:textId="77777777" w:rsidR="00C962FD" w:rsidRPr="00C962FD" w:rsidRDefault="00C962FD" w:rsidP="00AC41DC">
                  <w:pPr>
                    <w:jc w:val="right"/>
                    <w:rPr>
                      <w:b/>
                      <w:bCs/>
                    </w:rPr>
                  </w:pPr>
                  <w:r w:rsidRPr="00C962FD">
                    <w:rPr>
                      <w:b/>
                      <w:bCs/>
                    </w:rPr>
                    <w:t>2,8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0CE256"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53B584" w14:textId="77777777" w:rsidR="00C962FD" w:rsidRPr="00C962FD" w:rsidRDefault="00C962FD" w:rsidP="00AC41DC">
                  <w:pPr>
                    <w:jc w:val="right"/>
                  </w:pPr>
                  <w:r w:rsidRPr="00C962FD">
                    <w:t>2,8</w:t>
                  </w:r>
                </w:p>
              </w:tc>
            </w:tr>
            <w:tr w:rsidR="00C962FD" w:rsidRPr="00C962FD" w14:paraId="4BF99B34"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E49E59" w14:textId="77777777" w:rsidR="00C962FD" w:rsidRPr="00C962FD" w:rsidRDefault="00C962FD" w:rsidP="00AC41DC">
                  <w:r w:rsidRPr="00C962FD">
                    <w:t>Atskaite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9B7C2B"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F77489"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3E695C" w14:textId="77777777" w:rsidR="00C962FD" w:rsidRPr="00C962FD" w:rsidRDefault="00C962FD" w:rsidP="00AC41DC">
                  <w:pPr>
                    <w:jc w:val="right"/>
                    <w:rPr>
                      <w:b/>
                      <w:bCs/>
                    </w:rPr>
                  </w:pPr>
                  <w:r w:rsidRPr="00C962FD">
                    <w:rPr>
                      <w:b/>
                      <w:bCs/>
                    </w:rPr>
                    <w:t>2,8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5CD41A"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41AF94" w14:textId="77777777" w:rsidR="00C962FD" w:rsidRPr="00C962FD" w:rsidRDefault="00C962FD" w:rsidP="00AC41DC">
                  <w:pPr>
                    <w:jc w:val="right"/>
                  </w:pPr>
                  <w:r w:rsidRPr="00C962FD">
                    <w:t>2,8</w:t>
                  </w:r>
                </w:p>
              </w:tc>
            </w:tr>
            <w:tr w:rsidR="00C962FD" w:rsidRPr="00C962FD" w14:paraId="1522D840"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C3FCF2" w14:textId="77777777" w:rsidR="00C962FD" w:rsidRPr="00C962FD" w:rsidRDefault="00C962FD" w:rsidP="00AC41DC">
                  <w:r w:rsidRPr="00C962FD">
                    <w:t>Atskaite 4</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CBAEB4"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F9DA41"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369F31" w14:textId="77777777" w:rsidR="00C962FD" w:rsidRPr="00C962FD" w:rsidRDefault="00C962FD" w:rsidP="00AC41DC">
                  <w:pPr>
                    <w:jc w:val="right"/>
                    <w:rPr>
                      <w:b/>
                      <w:bCs/>
                    </w:rPr>
                  </w:pPr>
                  <w:r w:rsidRPr="00C962FD">
                    <w:rPr>
                      <w:b/>
                      <w:bCs/>
                    </w:rPr>
                    <w:t>2,8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8601C1"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FE12C5" w14:textId="77777777" w:rsidR="00C962FD" w:rsidRPr="00C962FD" w:rsidRDefault="00C962FD" w:rsidP="00AC41DC">
                  <w:pPr>
                    <w:jc w:val="right"/>
                  </w:pPr>
                  <w:r w:rsidRPr="00C962FD">
                    <w:t>2,8</w:t>
                  </w:r>
                </w:p>
              </w:tc>
            </w:tr>
            <w:tr w:rsidR="00C962FD" w:rsidRPr="00C962FD" w14:paraId="12CEBB8D"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CECA11" w14:textId="77777777" w:rsidR="00C962FD" w:rsidRPr="00C962FD" w:rsidRDefault="00C962FD" w:rsidP="00AC41DC">
                  <w:r w:rsidRPr="00C962FD">
                    <w:t>Atskaite 5</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ADE92" w14:textId="77777777" w:rsidR="00C962FD" w:rsidRPr="00C962FD" w:rsidRDefault="00C962FD" w:rsidP="00AC41DC">
                  <w:proofErr w:type="spellStart"/>
                  <w:r w:rsidRPr="00C962FD">
                    <w:t>Izvadsaskarne</w:t>
                  </w:r>
                  <w:proofErr w:type="spellEnd"/>
                  <w:r w:rsidRPr="00C962FD">
                    <w:t xml:space="preserve"> (Z)</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A94C32"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DD0D1B" w14:textId="77777777" w:rsidR="00C962FD" w:rsidRPr="00C962FD" w:rsidRDefault="00C962FD" w:rsidP="00AC41DC">
                  <w:pPr>
                    <w:jc w:val="right"/>
                    <w:rPr>
                      <w:b/>
                      <w:bCs/>
                    </w:rPr>
                  </w:pPr>
                  <w:r w:rsidRPr="00C962FD">
                    <w:rPr>
                      <w:b/>
                      <w:bCs/>
                    </w:rPr>
                    <w:t>2,8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4C90B6"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587009" w14:textId="77777777" w:rsidR="00C962FD" w:rsidRPr="00C962FD" w:rsidRDefault="00C962FD" w:rsidP="00AC41DC">
                  <w:pPr>
                    <w:jc w:val="right"/>
                  </w:pPr>
                  <w:r w:rsidRPr="00C962FD">
                    <w:t>2,8</w:t>
                  </w:r>
                </w:p>
              </w:tc>
            </w:tr>
            <w:tr w:rsidR="00C962FD" w:rsidRPr="00C962FD" w14:paraId="76A9CB4D"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FDBF21" w14:textId="77777777" w:rsidR="00C962FD" w:rsidRPr="00C962FD" w:rsidRDefault="00C962FD" w:rsidP="00AC41DC">
                  <w:r w:rsidRPr="00C962FD">
                    <w:t xml:space="preserve">Atkritumu sertifikātu </w:t>
                  </w:r>
                  <w:proofErr w:type="spellStart"/>
                  <w:r w:rsidRPr="00C962FD">
                    <w:t>ekrānforma</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9A2396" w14:textId="77777777" w:rsidR="00C962FD" w:rsidRPr="00C962FD" w:rsidRDefault="00C962FD" w:rsidP="00AC41DC">
                  <w:proofErr w:type="spellStart"/>
                  <w:r w:rsidRPr="00C962FD">
                    <w:t>Ievadsaskarne</w:t>
                  </w:r>
                  <w:proofErr w:type="spellEnd"/>
                  <w:r w:rsidRPr="00C962FD">
                    <w:t xml:space="preserv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542017"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5FC9BB" w14:textId="77777777" w:rsidR="00C962FD" w:rsidRPr="00C962FD" w:rsidRDefault="00C962FD" w:rsidP="00AC41DC">
                  <w:pPr>
                    <w:jc w:val="right"/>
                    <w:rPr>
                      <w:b/>
                      <w:bCs/>
                    </w:rPr>
                  </w:pPr>
                  <w:r w:rsidRPr="00C962FD">
                    <w:rPr>
                      <w:b/>
                      <w:bCs/>
                    </w:rPr>
                    <w:t>3,8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CAC753"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4DA46E" w14:textId="77777777" w:rsidR="00C962FD" w:rsidRPr="00C962FD" w:rsidRDefault="00C962FD" w:rsidP="00AC41DC">
                  <w:pPr>
                    <w:jc w:val="right"/>
                  </w:pPr>
                  <w:r w:rsidRPr="00C962FD">
                    <w:t>3,8</w:t>
                  </w:r>
                </w:p>
              </w:tc>
            </w:tr>
            <w:tr w:rsidR="00C962FD" w:rsidRPr="00C962FD" w14:paraId="162EA094"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AE943C7" w14:textId="77777777" w:rsidR="00C962FD" w:rsidRPr="00C962FD" w:rsidRDefault="00C962FD" w:rsidP="00AC41DC">
                  <w:r w:rsidRPr="00C962FD">
                    <w:t xml:space="preserve">Atkritumu plānu </w:t>
                  </w:r>
                  <w:proofErr w:type="spellStart"/>
                  <w:r w:rsidRPr="00C962FD">
                    <w:t>ekrānforma</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A1E69" w14:textId="77777777" w:rsidR="00C962FD" w:rsidRPr="00C962FD" w:rsidRDefault="00C962FD" w:rsidP="00AC41DC">
                  <w:proofErr w:type="spellStart"/>
                  <w:r w:rsidRPr="00C962FD">
                    <w:t>Ievadsaskarne</w:t>
                  </w:r>
                  <w:proofErr w:type="spellEnd"/>
                  <w:r w:rsidRPr="00C962FD">
                    <w:t xml:space="preserv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CD5205"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D08CA5" w14:textId="77777777" w:rsidR="00C962FD" w:rsidRPr="00C962FD" w:rsidRDefault="00C962FD" w:rsidP="00AC41DC">
                  <w:pPr>
                    <w:jc w:val="right"/>
                    <w:rPr>
                      <w:b/>
                      <w:bCs/>
                    </w:rPr>
                  </w:pPr>
                  <w:r w:rsidRPr="00C962FD">
                    <w:rPr>
                      <w:b/>
                      <w:bCs/>
                    </w:rPr>
                    <w:t>3,8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B04F1C"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D7D5B6" w14:textId="77777777" w:rsidR="00C962FD" w:rsidRPr="00C962FD" w:rsidRDefault="00C962FD" w:rsidP="00AC41DC">
                  <w:pPr>
                    <w:jc w:val="right"/>
                  </w:pPr>
                  <w:r w:rsidRPr="00C962FD">
                    <w:t>3,8</w:t>
                  </w:r>
                </w:p>
              </w:tc>
            </w:tr>
            <w:tr w:rsidR="00C962FD" w:rsidRPr="00C962FD" w14:paraId="73FB0A13" w14:textId="77777777" w:rsidTr="00AC41DC">
              <w:trPr>
                <w:trHeight w:val="30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D3122E" w14:textId="77777777" w:rsidR="00C962FD" w:rsidRPr="00C962FD" w:rsidRDefault="00C962FD" w:rsidP="00AC41DC">
                  <w:pPr>
                    <w:rPr>
                      <w:lang w:val="fi-FI"/>
                    </w:rPr>
                  </w:pPr>
                  <w:r w:rsidRPr="00C962FD">
                    <w:rPr>
                      <w:lang w:val="fi-FI"/>
                    </w:rPr>
                    <w:t>Ostas, kas nenodrošina atkritumu savākšanu ekrānforma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6D1BF7" w14:textId="77777777" w:rsidR="00C962FD" w:rsidRPr="00C962FD" w:rsidRDefault="00C962FD" w:rsidP="00AC41DC">
                  <w:proofErr w:type="spellStart"/>
                  <w:r w:rsidRPr="00C962FD">
                    <w:t>Ievadsaskarne</w:t>
                  </w:r>
                  <w:proofErr w:type="spellEnd"/>
                  <w:r w:rsidRPr="00C962FD">
                    <w:t xml:space="preserve"> (E)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D6C7D8" w14:textId="77777777" w:rsidR="00C962FD" w:rsidRPr="00C962FD" w:rsidRDefault="00C962FD" w:rsidP="00AC41DC">
                  <w:r w:rsidRPr="00C962FD">
                    <w:t>A (vidēja)</w:t>
                  </w:r>
                </w:p>
              </w:tc>
              <w:tc>
                <w:tcPr>
                  <w:tcW w:w="10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BD7FA2" w14:textId="77777777" w:rsidR="00C962FD" w:rsidRPr="00C962FD" w:rsidRDefault="00C962FD" w:rsidP="00AC41DC">
                  <w:pPr>
                    <w:jc w:val="right"/>
                    <w:rPr>
                      <w:b/>
                      <w:bCs/>
                    </w:rPr>
                  </w:pPr>
                  <w:r w:rsidRPr="00C962FD">
                    <w:rPr>
                      <w:b/>
                      <w:bCs/>
                    </w:rPr>
                    <w:t>3,8</w:t>
                  </w:r>
                </w:p>
              </w:tc>
              <w:tc>
                <w:tcPr>
                  <w:tcW w:w="9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D665B5" w14:textId="77777777" w:rsidR="00C962FD" w:rsidRPr="00C962FD" w:rsidRDefault="00C962FD" w:rsidP="00AC41DC">
                  <w:pPr>
                    <w:jc w:val="right"/>
                  </w:pPr>
                  <w:r w:rsidRPr="00C962FD">
                    <w:t>100</w:t>
                  </w:r>
                </w:p>
              </w:tc>
              <w:tc>
                <w:tcPr>
                  <w:tcW w:w="114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08B456" w14:textId="77777777" w:rsidR="00C962FD" w:rsidRPr="00C962FD" w:rsidRDefault="00C962FD" w:rsidP="00AC41DC">
                  <w:pPr>
                    <w:jc w:val="right"/>
                  </w:pPr>
                  <w:r w:rsidRPr="00C962FD">
                    <w:t>3,8</w:t>
                  </w:r>
                </w:p>
              </w:tc>
            </w:tr>
            <w:tr w:rsidR="00C962FD" w:rsidRPr="00C962FD" w14:paraId="431CC9B4" w14:textId="77777777" w:rsidTr="00AC41DC">
              <w:trPr>
                <w:trHeight w:val="300"/>
              </w:trPr>
              <w:tc>
                <w:tcPr>
                  <w:tcW w:w="1694" w:type="dxa"/>
                  <w:noWrap/>
                  <w:tcMar>
                    <w:top w:w="0" w:type="dxa"/>
                    <w:left w:w="108" w:type="dxa"/>
                    <w:bottom w:w="0" w:type="dxa"/>
                    <w:right w:w="108" w:type="dxa"/>
                  </w:tcMar>
                  <w:vAlign w:val="bottom"/>
                  <w:hideMark/>
                </w:tcPr>
                <w:p w14:paraId="00BE7C02" w14:textId="77777777" w:rsidR="00C962FD" w:rsidRPr="00C962FD" w:rsidRDefault="00C962FD" w:rsidP="00AC41DC"/>
              </w:tc>
              <w:tc>
                <w:tcPr>
                  <w:tcW w:w="1701" w:type="dxa"/>
                  <w:noWrap/>
                  <w:tcMar>
                    <w:top w:w="0" w:type="dxa"/>
                    <w:left w:w="108" w:type="dxa"/>
                    <w:bottom w:w="0" w:type="dxa"/>
                    <w:right w:w="108" w:type="dxa"/>
                  </w:tcMar>
                  <w:vAlign w:val="bottom"/>
                  <w:hideMark/>
                </w:tcPr>
                <w:p w14:paraId="26A80B01" w14:textId="77777777" w:rsidR="00C962FD" w:rsidRPr="00C962FD" w:rsidRDefault="00C962FD" w:rsidP="00AC41DC">
                  <w:pPr>
                    <w:rPr>
                      <w:rFonts w:eastAsia="Times New Roman"/>
                    </w:rPr>
                  </w:pPr>
                </w:p>
              </w:tc>
              <w:tc>
                <w:tcPr>
                  <w:tcW w:w="1134" w:type="dxa"/>
                  <w:noWrap/>
                  <w:tcMar>
                    <w:top w:w="0" w:type="dxa"/>
                    <w:left w:w="108" w:type="dxa"/>
                    <w:bottom w:w="0" w:type="dxa"/>
                    <w:right w:w="108" w:type="dxa"/>
                  </w:tcMar>
                  <w:vAlign w:val="bottom"/>
                  <w:hideMark/>
                </w:tcPr>
                <w:p w14:paraId="17BAFAA3" w14:textId="77777777" w:rsidR="00C962FD" w:rsidRPr="00C962FD" w:rsidRDefault="00C962FD" w:rsidP="00AC41DC">
                  <w:pPr>
                    <w:rPr>
                      <w:rFonts w:eastAsia="Times New Roman"/>
                    </w:rPr>
                  </w:pPr>
                </w:p>
              </w:tc>
              <w:tc>
                <w:tcPr>
                  <w:tcW w:w="1038" w:type="dxa"/>
                  <w:noWrap/>
                  <w:tcMar>
                    <w:top w:w="0" w:type="dxa"/>
                    <w:left w:w="108" w:type="dxa"/>
                    <w:bottom w:w="0" w:type="dxa"/>
                    <w:right w:w="108" w:type="dxa"/>
                  </w:tcMar>
                  <w:vAlign w:val="bottom"/>
                  <w:hideMark/>
                </w:tcPr>
                <w:p w14:paraId="7B2DF2F3" w14:textId="77777777" w:rsidR="00C962FD" w:rsidRPr="00C962FD" w:rsidRDefault="00C962FD" w:rsidP="00AC41DC">
                  <w:pPr>
                    <w:rPr>
                      <w:rFonts w:eastAsia="Times New Roman"/>
                    </w:rPr>
                  </w:pPr>
                </w:p>
              </w:tc>
              <w:tc>
                <w:tcPr>
                  <w:tcW w:w="947" w:type="dxa"/>
                  <w:noWrap/>
                  <w:tcMar>
                    <w:top w:w="0" w:type="dxa"/>
                    <w:left w:w="108" w:type="dxa"/>
                    <w:bottom w:w="0" w:type="dxa"/>
                    <w:right w:w="108" w:type="dxa"/>
                  </w:tcMar>
                  <w:vAlign w:val="bottom"/>
                  <w:hideMark/>
                </w:tcPr>
                <w:p w14:paraId="2CCE5185"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021A3981" w14:textId="77777777" w:rsidR="00C962FD" w:rsidRPr="00C962FD" w:rsidRDefault="00C962FD" w:rsidP="00AC41DC">
                  <w:pPr>
                    <w:rPr>
                      <w:rFonts w:eastAsia="Times New Roman"/>
                    </w:rPr>
                  </w:pPr>
                </w:p>
              </w:tc>
            </w:tr>
            <w:tr w:rsidR="00C962FD" w:rsidRPr="00C962FD" w14:paraId="07FBFEE1" w14:textId="77777777" w:rsidTr="00AC41DC">
              <w:trPr>
                <w:trHeight w:val="315"/>
              </w:trPr>
              <w:tc>
                <w:tcPr>
                  <w:tcW w:w="1694" w:type="dxa"/>
                  <w:noWrap/>
                  <w:tcMar>
                    <w:top w:w="0" w:type="dxa"/>
                    <w:left w:w="108" w:type="dxa"/>
                    <w:bottom w:w="0" w:type="dxa"/>
                    <w:right w:w="108" w:type="dxa"/>
                  </w:tcMar>
                  <w:vAlign w:val="bottom"/>
                  <w:hideMark/>
                </w:tcPr>
                <w:p w14:paraId="4272CEF1" w14:textId="77777777" w:rsidR="00C962FD" w:rsidRPr="00C962FD" w:rsidRDefault="00C962FD" w:rsidP="00AC41DC">
                  <w:pPr>
                    <w:rPr>
                      <w:rFonts w:eastAsia="Times New Roman"/>
                    </w:rPr>
                  </w:pPr>
                </w:p>
              </w:tc>
              <w:tc>
                <w:tcPr>
                  <w:tcW w:w="1701" w:type="dxa"/>
                  <w:noWrap/>
                  <w:tcMar>
                    <w:top w:w="0" w:type="dxa"/>
                    <w:left w:w="108" w:type="dxa"/>
                    <w:bottom w:w="0" w:type="dxa"/>
                    <w:right w:w="108" w:type="dxa"/>
                  </w:tcMar>
                  <w:vAlign w:val="bottom"/>
                  <w:hideMark/>
                </w:tcPr>
                <w:p w14:paraId="4979C825" w14:textId="77777777" w:rsidR="00C962FD" w:rsidRPr="00C962FD" w:rsidRDefault="00C962FD" w:rsidP="00AC41DC">
                  <w:pPr>
                    <w:rPr>
                      <w:rFonts w:eastAsia="Times New Roman"/>
                    </w:rPr>
                  </w:pPr>
                </w:p>
              </w:tc>
              <w:tc>
                <w:tcPr>
                  <w:tcW w:w="1134" w:type="dxa"/>
                  <w:noWrap/>
                  <w:tcMar>
                    <w:top w:w="0" w:type="dxa"/>
                    <w:left w:w="108" w:type="dxa"/>
                    <w:bottom w:w="0" w:type="dxa"/>
                    <w:right w:w="108" w:type="dxa"/>
                  </w:tcMar>
                  <w:vAlign w:val="bottom"/>
                  <w:hideMark/>
                </w:tcPr>
                <w:p w14:paraId="6000100D" w14:textId="77777777" w:rsidR="00C962FD" w:rsidRPr="00C962FD" w:rsidRDefault="00C962FD" w:rsidP="00AC41DC">
                  <w:pPr>
                    <w:rPr>
                      <w:rFonts w:eastAsia="Times New Roman"/>
                    </w:rPr>
                  </w:pPr>
                </w:p>
              </w:tc>
              <w:tc>
                <w:tcPr>
                  <w:tcW w:w="1038" w:type="dxa"/>
                  <w:noWrap/>
                  <w:tcMar>
                    <w:top w:w="0" w:type="dxa"/>
                    <w:left w:w="108" w:type="dxa"/>
                    <w:bottom w:w="0" w:type="dxa"/>
                    <w:right w:w="108" w:type="dxa"/>
                  </w:tcMar>
                  <w:vAlign w:val="bottom"/>
                  <w:hideMark/>
                </w:tcPr>
                <w:p w14:paraId="7D74B00A" w14:textId="77777777" w:rsidR="00C962FD" w:rsidRPr="00C962FD" w:rsidRDefault="00C962FD" w:rsidP="00AC41DC">
                  <w:pPr>
                    <w:rPr>
                      <w:rFonts w:eastAsia="Times New Roman"/>
                    </w:rPr>
                  </w:pPr>
                </w:p>
              </w:tc>
              <w:tc>
                <w:tcPr>
                  <w:tcW w:w="947" w:type="dxa"/>
                  <w:noWrap/>
                  <w:tcMar>
                    <w:top w:w="0" w:type="dxa"/>
                    <w:left w:w="108" w:type="dxa"/>
                    <w:bottom w:w="0" w:type="dxa"/>
                    <w:right w:w="108" w:type="dxa"/>
                  </w:tcMar>
                  <w:vAlign w:val="bottom"/>
                  <w:hideMark/>
                </w:tcPr>
                <w:p w14:paraId="0092705D" w14:textId="77777777" w:rsidR="00C962FD" w:rsidRPr="00C962FD" w:rsidRDefault="00C962FD" w:rsidP="00AC41DC">
                  <w:pPr>
                    <w:jc w:val="right"/>
                    <w:rPr>
                      <w:rFonts w:eastAsiaTheme="minorHAnsi"/>
                      <w:b/>
                      <w:bCs/>
                      <w:color w:val="000000"/>
                    </w:rPr>
                  </w:pPr>
                  <w:r w:rsidRPr="00C962FD">
                    <w:rPr>
                      <w:b/>
                      <w:bCs/>
                      <w:color w:val="000000"/>
                    </w:rPr>
                    <w:t>Kopā CD (D</w:t>
                  </w:r>
                  <w:r w:rsidRPr="00C962FD">
                    <w:rPr>
                      <w:b/>
                      <w:bCs/>
                      <w:color w:val="000000"/>
                      <w:vertAlign w:val="subscript"/>
                    </w:rPr>
                    <w:t>I</w:t>
                  </w:r>
                  <w:r w:rsidRPr="00C962FD">
                    <w:rPr>
                      <w:b/>
                      <w:bCs/>
                      <w:color w:val="000000"/>
                    </w:rPr>
                    <w:t>)</w:t>
                  </w:r>
                </w:p>
              </w:tc>
              <w:tc>
                <w:tcPr>
                  <w:tcW w:w="1147" w:type="dxa"/>
                  <w:noWrap/>
                  <w:tcMar>
                    <w:top w:w="0" w:type="dxa"/>
                    <w:left w:w="108" w:type="dxa"/>
                    <w:bottom w:w="0" w:type="dxa"/>
                    <w:right w:w="108" w:type="dxa"/>
                  </w:tcMar>
                  <w:vAlign w:val="bottom"/>
                  <w:hideMark/>
                </w:tcPr>
                <w:p w14:paraId="0CED55A9" w14:textId="77777777" w:rsidR="00C962FD" w:rsidRPr="00C962FD" w:rsidRDefault="00C962FD" w:rsidP="00AC41DC">
                  <w:pPr>
                    <w:jc w:val="right"/>
                    <w:rPr>
                      <w:b/>
                      <w:bCs/>
                      <w:color w:val="000000"/>
                    </w:rPr>
                  </w:pPr>
                  <w:r w:rsidRPr="00C962FD">
                    <w:rPr>
                      <w:b/>
                      <w:bCs/>
                      <w:color w:val="000000"/>
                    </w:rPr>
                    <w:t>57,8</w:t>
                  </w:r>
                </w:p>
              </w:tc>
            </w:tr>
            <w:tr w:rsidR="00C962FD" w:rsidRPr="00C962FD" w14:paraId="0D5B8D01" w14:textId="77777777" w:rsidTr="00AC41DC">
              <w:trPr>
                <w:trHeight w:val="315"/>
              </w:trPr>
              <w:tc>
                <w:tcPr>
                  <w:tcW w:w="4529" w:type="dxa"/>
                  <w:gridSpan w:val="3"/>
                  <w:tcBorders>
                    <w:top w:val="nil"/>
                    <w:left w:val="nil"/>
                    <w:bottom w:val="single" w:sz="8" w:space="0" w:color="auto"/>
                    <w:right w:val="nil"/>
                  </w:tcBorders>
                  <w:noWrap/>
                  <w:tcMar>
                    <w:top w:w="0" w:type="dxa"/>
                    <w:left w:w="108" w:type="dxa"/>
                    <w:bottom w:w="0" w:type="dxa"/>
                    <w:right w:w="108" w:type="dxa"/>
                  </w:tcMar>
                  <w:vAlign w:val="bottom"/>
                  <w:hideMark/>
                </w:tcPr>
                <w:p w14:paraId="696DAB7B" w14:textId="77777777" w:rsidR="00C962FD" w:rsidRPr="00C962FD" w:rsidRDefault="00C962FD" w:rsidP="00AC41DC">
                  <w:pPr>
                    <w:jc w:val="center"/>
                    <w:rPr>
                      <w:b/>
                      <w:bCs/>
                      <w:color w:val="000000"/>
                    </w:rPr>
                  </w:pPr>
                  <w:r w:rsidRPr="00C962FD">
                    <w:rPr>
                      <w:b/>
                      <w:bCs/>
                      <w:color w:val="000000"/>
                    </w:rPr>
                    <w:t>Izmaiņu ietekmes svars</w:t>
                  </w:r>
                </w:p>
              </w:tc>
              <w:tc>
                <w:tcPr>
                  <w:tcW w:w="1038" w:type="dxa"/>
                  <w:noWrap/>
                  <w:tcMar>
                    <w:top w:w="0" w:type="dxa"/>
                    <w:left w:w="108" w:type="dxa"/>
                    <w:bottom w:w="0" w:type="dxa"/>
                    <w:right w:w="108" w:type="dxa"/>
                  </w:tcMar>
                  <w:vAlign w:val="bottom"/>
                  <w:hideMark/>
                </w:tcPr>
                <w:p w14:paraId="2F58768C" w14:textId="77777777" w:rsidR="00C962FD" w:rsidRPr="00C962FD" w:rsidRDefault="00C962FD" w:rsidP="00AC41DC">
                  <w:pPr>
                    <w:rPr>
                      <w:b/>
                      <w:bCs/>
                      <w:color w:val="000000"/>
                    </w:rPr>
                  </w:pPr>
                </w:p>
              </w:tc>
              <w:tc>
                <w:tcPr>
                  <w:tcW w:w="947" w:type="dxa"/>
                  <w:noWrap/>
                  <w:tcMar>
                    <w:top w:w="0" w:type="dxa"/>
                    <w:left w:w="108" w:type="dxa"/>
                    <w:bottom w:w="0" w:type="dxa"/>
                    <w:right w:w="108" w:type="dxa"/>
                  </w:tcMar>
                  <w:vAlign w:val="bottom"/>
                  <w:hideMark/>
                </w:tcPr>
                <w:p w14:paraId="6FC8A762"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7FCA4239" w14:textId="77777777" w:rsidR="00C962FD" w:rsidRPr="00C962FD" w:rsidRDefault="00C962FD" w:rsidP="00AC41DC">
                  <w:pPr>
                    <w:rPr>
                      <w:rFonts w:eastAsia="Times New Roman"/>
                    </w:rPr>
                  </w:pPr>
                </w:p>
              </w:tc>
            </w:tr>
            <w:tr w:rsidR="00C962FD" w:rsidRPr="00C962FD" w14:paraId="1BA7AF60"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C3D226D" w14:textId="77777777" w:rsidR="00C962FD" w:rsidRPr="00C962FD" w:rsidRDefault="00C962FD" w:rsidP="00AC41DC">
                  <w:pPr>
                    <w:jc w:val="center"/>
                    <w:rPr>
                      <w:rFonts w:eastAsiaTheme="minorHAnsi"/>
                      <w:b/>
                      <w:bCs/>
                      <w:color w:val="000000"/>
                    </w:rPr>
                  </w:pPr>
                  <w:r w:rsidRPr="00C962FD">
                    <w:rPr>
                      <w:b/>
                      <w:bCs/>
                      <w:color w:val="000000"/>
                    </w:rPr>
                    <w:t>Prasību grupa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05E78E1" w14:textId="77777777" w:rsidR="00C962FD" w:rsidRPr="00C962FD" w:rsidRDefault="00C962FD" w:rsidP="00AC41DC">
                  <w:pPr>
                    <w:jc w:val="center"/>
                    <w:rPr>
                      <w:b/>
                      <w:bCs/>
                      <w:color w:val="000000"/>
                    </w:rPr>
                  </w:pPr>
                  <w:r w:rsidRPr="00C962FD">
                    <w:rPr>
                      <w:b/>
                      <w:bCs/>
                      <w:color w:val="000000"/>
                    </w:rPr>
                    <w:t>Ietekme</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501BF0" w14:textId="77777777" w:rsidR="00C962FD" w:rsidRPr="00C962FD" w:rsidRDefault="00C962FD" w:rsidP="00AC41DC">
                  <w:pPr>
                    <w:jc w:val="center"/>
                    <w:rPr>
                      <w:b/>
                      <w:bCs/>
                      <w:color w:val="000000"/>
                    </w:rPr>
                  </w:pPr>
                  <w:r w:rsidRPr="00C962FD">
                    <w:rPr>
                      <w:b/>
                      <w:bCs/>
                      <w:color w:val="000000"/>
                    </w:rPr>
                    <w:t>ietekme %</w:t>
                  </w:r>
                </w:p>
              </w:tc>
              <w:tc>
                <w:tcPr>
                  <w:tcW w:w="1038" w:type="dxa"/>
                  <w:noWrap/>
                  <w:tcMar>
                    <w:top w:w="0" w:type="dxa"/>
                    <w:left w:w="108" w:type="dxa"/>
                    <w:bottom w:w="0" w:type="dxa"/>
                    <w:right w:w="108" w:type="dxa"/>
                  </w:tcMar>
                  <w:vAlign w:val="bottom"/>
                  <w:hideMark/>
                </w:tcPr>
                <w:p w14:paraId="134CBBFA" w14:textId="77777777" w:rsidR="00C962FD" w:rsidRPr="00C962FD" w:rsidRDefault="00C962FD" w:rsidP="00AC41DC">
                  <w:pPr>
                    <w:rPr>
                      <w:b/>
                      <w:bCs/>
                      <w:color w:val="000000"/>
                    </w:rPr>
                  </w:pPr>
                </w:p>
              </w:tc>
              <w:tc>
                <w:tcPr>
                  <w:tcW w:w="947" w:type="dxa"/>
                  <w:noWrap/>
                  <w:tcMar>
                    <w:top w:w="0" w:type="dxa"/>
                    <w:left w:w="108" w:type="dxa"/>
                    <w:bottom w:w="0" w:type="dxa"/>
                    <w:right w:w="108" w:type="dxa"/>
                  </w:tcMar>
                  <w:vAlign w:val="bottom"/>
                  <w:hideMark/>
                </w:tcPr>
                <w:p w14:paraId="01D42DFB"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43F4A696" w14:textId="77777777" w:rsidR="00C962FD" w:rsidRPr="00C962FD" w:rsidRDefault="00C962FD" w:rsidP="00AC41DC">
                  <w:pPr>
                    <w:rPr>
                      <w:rFonts w:eastAsia="Times New Roman"/>
                    </w:rPr>
                  </w:pPr>
                </w:p>
              </w:tc>
            </w:tr>
            <w:tr w:rsidR="00C962FD" w:rsidRPr="00C962FD" w14:paraId="3FD2B16B"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FFA90E" w14:textId="77777777" w:rsidR="00C962FD" w:rsidRPr="00C962FD" w:rsidRDefault="00C962FD" w:rsidP="00AC41DC">
                  <w:pPr>
                    <w:rPr>
                      <w:rFonts w:eastAsiaTheme="minorHAnsi"/>
                      <w:color w:val="000000"/>
                    </w:rPr>
                  </w:pPr>
                  <w:r w:rsidRPr="00C962FD">
                    <w:rPr>
                      <w:color w:val="000000"/>
                    </w:rPr>
                    <w:t>Veiktspēja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0533E3" w14:textId="77777777" w:rsidR="00C962FD" w:rsidRPr="00C962FD" w:rsidRDefault="00C962FD" w:rsidP="00AC41DC">
                  <w:pPr>
                    <w:rPr>
                      <w:color w:val="000000"/>
                    </w:rPr>
                  </w:pPr>
                  <w:r w:rsidRPr="00C962FD">
                    <w:rPr>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A44EFA" w14:textId="77777777" w:rsidR="00C962FD" w:rsidRPr="00C962FD" w:rsidRDefault="00C962FD" w:rsidP="00AC41DC">
                  <w:pPr>
                    <w:jc w:val="right"/>
                    <w:rPr>
                      <w:color w:val="000000"/>
                    </w:rPr>
                  </w:pPr>
                  <w:r w:rsidRPr="00C962FD">
                    <w:rPr>
                      <w:color w:val="000000"/>
                    </w:rPr>
                    <w:t>3</w:t>
                  </w:r>
                </w:p>
              </w:tc>
              <w:tc>
                <w:tcPr>
                  <w:tcW w:w="1038" w:type="dxa"/>
                  <w:noWrap/>
                  <w:tcMar>
                    <w:top w:w="0" w:type="dxa"/>
                    <w:left w:w="108" w:type="dxa"/>
                    <w:bottom w:w="0" w:type="dxa"/>
                    <w:right w:w="108" w:type="dxa"/>
                  </w:tcMar>
                  <w:vAlign w:val="bottom"/>
                  <w:hideMark/>
                </w:tcPr>
                <w:p w14:paraId="0976998D"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25ED69B3"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1FFCC9B4" w14:textId="77777777" w:rsidR="00C962FD" w:rsidRPr="00C962FD" w:rsidRDefault="00C962FD" w:rsidP="00AC41DC">
                  <w:pPr>
                    <w:rPr>
                      <w:rFonts w:eastAsia="Times New Roman"/>
                    </w:rPr>
                  </w:pPr>
                </w:p>
              </w:tc>
            </w:tr>
            <w:tr w:rsidR="00C962FD" w:rsidRPr="00C962FD" w14:paraId="5C56D97B" w14:textId="77777777" w:rsidTr="00AC41DC">
              <w:trPr>
                <w:trHeight w:val="46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0ED2419" w14:textId="77777777" w:rsidR="00C962FD" w:rsidRPr="00C962FD" w:rsidRDefault="00C962FD" w:rsidP="00AC41DC">
                  <w:pPr>
                    <w:rPr>
                      <w:rFonts w:eastAsiaTheme="minorHAnsi"/>
                      <w:color w:val="000000"/>
                    </w:rPr>
                  </w:pPr>
                  <w:r w:rsidRPr="00C962FD">
                    <w:rPr>
                      <w:color w:val="000000"/>
                    </w:rPr>
                    <w:t>Projekta ierobežojumi</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8E9ED5" w14:textId="77777777" w:rsidR="00C962FD" w:rsidRPr="00C962FD" w:rsidRDefault="00C962FD" w:rsidP="00AC41DC">
                  <w:pPr>
                    <w:rPr>
                      <w:color w:val="000000"/>
                    </w:rPr>
                  </w:pPr>
                  <w:r w:rsidRPr="00C962FD">
                    <w:rPr>
                      <w:color w:val="000000"/>
                    </w:rPr>
                    <w:t>H (augsta)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7043B9" w14:textId="77777777" w:rsidR="00C962FD" w:rsidRPr="00C962FD" w:rsidRDefault="00C962FD" w:rsidP="00AC41DC">
                  <w:pPr>
                    <w:jc w:val="right"/>
                    <w:rPr>
                      <w:color w:val="000000"/>
                    </w:rPr>
                  </w:pPr>
                  <w:r w:rsidRPr="00C962FD">
                    <w:rPr>
                      <w:color w:val="000000"/>
                    </w:rPr>
                    <w:t>50</w:t>
                  </w:r>
                </w:p>
              </w:tc>
              <w:tc>
                <w:tcPr>
                  <w:tcW w:w="1038" w:type="dxa"/>
                  <w:noWrap/>
                  <w:tcMar>
                    <w:top w:w="0" w:type="dxa"/>
                    <w:left w:w="108" w:type="dxa"/>
                    <w:bottom w:w="0" w:type="dxa"/>
                    <w:right w:w="108" w:type="dxa"/>
                  </w:tcMar>
                  <w:vAlign w:val="bottom"/>
                  <w:hideMark/>
                </w:tcPr>
                <w:p w14:paraId="53E2CAE0" w14:textId="77777777" w:rsidR="00C962FD" w:rsidRPr="00C962FD" w:rsidRDefault="00C962FD" w:rsidP="00AC41DC">
                  <w:pPr>
                    <w:rPr>
                      <w:color w:val="000000"/>
                      <w:highlight w:val="yellow"/>
                    </w:rPr>
                  </w:pPr>
                </w:p>
              </w:tc>
              <w:tc>
                <w:tcPr>
                  <w:tcW w:w="947" w:type="dxa"/>
                  <w:noWrap/>
                  <w:tcMar>
                    <w:top w:w="0" w:type="dxa"/>
                    <w:left w:w="108" w:type="dxa"/>
                    <w:bottom w:w="0" w:type="dxa"/>
                    <w:right w:w="108" w:type="dxa"/>
                  </w:tcMar>
                  <w:vAlign w:val="bottom"/>
                  <w:hideMark/>
                </w:tcPr>
                <w:p w14:paraId="3E8DD5D5"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625119C7" w14:textId="77777777" w:rsidR="00C962FD" w:rsidRPr="00C962FD" w:rsidRDefault="00C962FD" w:rsidP="00AC41DC">
                  <w:pPr>
                    <w:rPr>
                      <w:rFonts w:eastAsia="Times New Roman"/>
                    </w:rPr>
                  </w:pPr>
                </w:p>
              </w:tc>
            </w:tr>
            <w:tr w:rsidR="00C962FD" w:rsidRPr="00C962FD" w14:paraId="008E0B35"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E23CFF" w14:textId="77777777" w:rsidR="00C962FD" w:rsidRPr="00C962FD" w:rsidRDefault="00C962FD" w:rsidP="00AC41DC">
                  <w:pPr>
                    <w:rPr>
                      <w:rFonts w:eastAsiaTheme="minorHAnsi"/>
                      <w:color w:val="000000"/>
                    </w:rPr>
                  </w:pPr>
                  <w:proofErr w:type="spellStart"/>
                  <w:r w:rsidRPr="00C962FD">
                    <w:rPr>
                      <w:color w:val="000000"/>
                    </w:rPr>
                    <w:t>Izmantojamība</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4AB909"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A96329" w14:textId="77777777" w:rsidR="00C962FD" w:rsidRPr="00C962FD" w:rsidRDefault="00C962FD" w:rsidP="00AC41DC">
                  <w:pPr>
                    <w:jc w:val="right"/>
                    <w:rPr>
                      <w:color w:val="000000"/>
                    </w:rPr>
                  </w:pPr>
                  <w:r w:rsidRPr="00C962FD">
                    <w:rPr>
                      <w:color w:val="000000"/>
                    </w:rPr>
                    <w:t>4</w:t>
                  </w:r>
                </w:p>
              </w:tc>
              <w:tc>
                <w:tcPr>
                  <w:tcW w:w="1038" w:type="dxa"/>
                  <w:noWrap/>
                  <w:tcMar>
                    <w:top w:w="0" w:type="dxa"/>
                    <w:left w:w="108" w:type="dxa"/>
                    <w:bottom w:w="0" w:type="dxa"/>
                    <w:right w:w="108" w:type="dxa"/>
                  </w:tcMar>
                  <w:vAlign w:val="bottom"/>
                  <w:hideMark/>
                </w:tcPr>
                <w:p w14:paraId="3A4E1461"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6070AA13"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5D3976C3" w14:textId="77777777" w:rsidR="00C962FD" w:rsidRPr="00C962FD" w:rsidRDefault="00C962FD" w:rsidP="00AC41DC">
                  <w:pPr>
                    <w:rPr>
                      <w:rFonts w:eastAsia="Times New Roman"/>
                    </w:rPr>
                  </w:pPr>
                </w:p>
              </w:tc>
            </w:tr>
            <w:tr w:rsidR="00C962FD" w:rsidRPr="00C962FD" w14:paraId="29A873EA"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50A719" w14:textId="77777777" w:rsidR="00C962FD" w:rsidRPr="00C962FD" w:rsidRDefault="00C962FD" w:rsidP="00AC41DC">
                  <w:pPr>
                    <w:rPr>
                      <w:rFonts w:eastAsiaTheme="minorHAnsi"/>
                      <w:color w:val="000000"/>
                    </w:rPr>
                  </w:pPr>
                  <w:r w:rsidRPr="00C962FD">
                    <w:rPr>
                      <w:color w:val="000000"/>
                    </w:rPr>
                    <w:t>Integritāte</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2768CA" w14:textId="77777777" w:rsidR="00C962FD" w:rsidRPr="00C962FD" w:rsidRDefault="00C962FD" w:rsidP="00AC41DC">
                  <w:pPr>
                    <w:rPr>
                      <w:color w:val="000000"/>
                    </w:rPr>
                  </w:pPr>
                  <w:r w:rsidRPr="00C962FD">
                    <w:rPr>
                      <w:color w:val="000000"/>
                    </w:rPr>
                    <w:t>H (augsta)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BD23E" w14:textId="77777777" w:rsidR="00C962FD" w:rsidRPr="00C962FD" w:rsidRDefault="00C962FD" w:rsidP="00AC41DC">
                  <w:pPr>
                    <w:jc w:val="right"/>
                    <w:rPr>
                      <w:color w:val="000000"/>
                    </w:rPr>
                  </w:pPr>
                  <w:r w:rsidRPr="00C962FD">
                    <w:rPr>
                      <w:color w:val="000000"/>
                    </w:rPr>
                    <w:t>5</w:t>
                  </w:r>
                </w:p>
              </w:tc>
              <w:tc>
                <w:tcPr>
                  <w:tcW w:w="1038" w:type="dxa"/>
                  <w:noWrap/>
                  <w:tcMar>
                    <w:top w:w="0" w:type="dxa"/>
                    <w:left w:w="108" w:type="dxa"/>
                    <w:bottom w:w="0" w:type="dxa"/>
                    <w:right w:w="108" w:type="dxa"/>
                  </w:tcMar>
                  <w:vAlign w:val="bottom"/>
                  <w:hideMark/>
                </w:tcPr>
                <w:p w14:paraId="18ED6B98"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67455C3D"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6AF08EF0" w14:textId="77777777" w:rsidR="00C962FD" w:rsidRPr="00C962FD" w:rsidRDefault="00C962FD" w:rsidP="00AC41DC">
                  <w:pPr>
                    <w:rPr>
                      <w:rFonts w:eastAsia="Times New Roman"/>
                    </w:rPr>
                  </w:pPr>
                </w:p>
              </w:tc>
            </w:tr>
            <w:tr w:rsidR="00C962FD" w:rsidRPr="00C962FD" w14:paraId="4BF5091C"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73B30C" w14:textId="77777777" w:rsidR="00C962FD" w:rsidRPr="00C962FD" w:rsidRDefault="00C962FD" w:rsidP="00AC41DC">
                  <w:pPr>
                    <w:rPr>
                      <w:rFonts w:eastAsiaTheme="minorHAnsi"/>
                      <w:color w:val="000000"/>
                    </w:rPr>
                  </w:pPr>
                  <w:r w:rsidRPr="00C962FD">
                    <w:rPr>
                      <w:color w:val="000000"/>
                    </w:rPr>
                    <w:t>Drošība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A8A16E" w14:textId="77777777" w:rsidR="00C962FD" w:rsidRPr="00C962FD" w:rsidRDefault="00C962FD" w:rsidP="00AC41DC">
                  <w:pPr>
                    <w:rPr>
                      <w:color w:val="000000"/>
                    </w:rPr>
                  </w:pPr>
                  <w:r w:rsidRPr="00C962FD">
                    <w:rPr>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460382" w14:textId="77777777" w:rsidR="00C962FD" w:rsidRPr="00C962FD" w:rsidRDefault="00C962FD" w:rsidP="00AC41DC">
                  <w:pPr>
                    <w:jc w:val="right"/>
                    <w:rPr>
                      <w:color w:val="000000"/>
                    </w:rPr>
                  </w:pPr>
                  <w:r w:rsidRPr="00C962FD">
                    <w:rPr>
                      <w:color w:val="000000"/>
                    </w:rPr>
                    <w:t>4</w:t>
                  </w:r>
                </w:p>
              </w:tc>
              <w:tc>
                <w:tcPr>
                  <w:tcW w:w="1038" w:type="dxa"/>
                  <w:noWrap/>
                  <w:tcMar>
                    <w:top w:w="0" w:type="dxa"/>
                    <w:left w:w="108" w:type="dxa"/>
                    <w:bottom w:w="0" w:type="dxa"/>
                    <w:right w:w="108" w:type="dxa"/>
                  </w:tcMar>
                  <w:vAlign w:val="bottom"/>
                  <w:hideMark/>
                </w:tcPr>
                <w:p w14:paraId="68014028"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130725A3"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143B8F4C" w14:textId="77777777" w:rsidR="00C962FD" w:rsidRPr="00C962FD" w:rsidRDefault="00C962FD" w:rsidP="00AC41DC">
                  <w:pPr>
                    <w:rPr>
                      <w:rFonts w:eastAsia="Times New Roman"/>
                    </w:rPr>
                  </w:pPr>
                </w:p>
              </w:tc>
            </w:tr>
            <w:tr w:rsidR="00C962FD" w:rsidRPr="00C962FD" w14:paraId="50E7D6FE"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6B6159" w14:textId="77777777" w:rsidR="00C962FD" w:rsidRPr="00C962FD" w:rsidRDefault="00C962FD" w:rsidP="00AC41DC">
                  <w:pPr>
                    <w:rPr>
                      <w:rFonts w:eastAsiaTheme="minorHAnsi"/>
                      <w:color w:val="000000"/>
                    </w:rPr>
                  </w:pPr>
                  <w:r w:rsidRPr="00C962FD">
                    <w:rPr>
                      <w:color w:val="000000"/>
                    </w:rPr>
                    <w:t>Uzturamība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825592" w14:textId="77777777" w:rsidR="00C962FD" w:rsidRPr="00C962FD" w:rsidRDefault="00C962FD" w:rsidP="00AC41DC">
                  <w:pPr>
                    <w:rPr>
                      <w:color w:val="000000"/>
                    </w:rPr>
                  </w:pPr>
                  <w:r w:rsidRPr="00C962FD">
                    <w:rPr>
                      <w:color w:val="000000"/>
                    </w:rPr>
                    <w:t>L (zema)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198B64" w14:textId="77777777" w:rsidR="00C962FD" w:rsidRPr="00C962FD" w:rsidRDefault="00C962FD" w:rsidP="00AC41DC">
                  <w:pPr>
                    <w:jc w:val="right"/>
                    <w:rPr>
                      <w:color w:val="000000"/>
                    </w:rPr>
                  </w:pPr>
                  <w:r w:rsidRPr="00C962FD">
                    <w:rPr>
                      <w:color w:val="000000"/>
                    </w:rPr>
                    <w:t>3</w:t>
                  </w:r>
                </w:p>
              </w:tc>
              <w:tc>
                <w:tcPr>
                  <w:tcW w:w="1038" w:type="dxa"/>
                  <w:noWrap/>
                  <w:tcMar>
                    <w:top w:w="0" w:type="dxa"/>
                    <w:left w:w="108" w:type="dxa"/>
                    <w:bottom w:w="0" w:type="dxa"/>
                    <w:right w:w="108" w:type="dxa"/>
                  </w:tcMar>
                  <w:vAlign w:val="bottom"/>
                  <w:hideMark/>
                </w:tcPr>
                <w:p w14:paraId="420574DD"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66610DBC"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3458E221" w14:textId="77777777" w:rsidR="00C962FD" w:rsidRPr="00C962FD" w:rsidRDefault="00C962FD" w:rsidP="00AC41DC">
                  <w:pPr>
                    <w:rPr>
                      <w:rFonts w:eastAsia="Times New Roman"/>
                    </w:rPr>
                  </w:pPr>
                </w:p>
              </w:tc>
            </w:tr>
            <w:tr w:rsidR="00C962FD" w:rsidRPr="00C962FD" w14:paraId="5CC2B505"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92FA14B" w14:textId="77777777" w:rsidR="00C962FD" w:rsidRPr="00C962FD" w:rsidRDefault="00C962FD" w:rsidP="00AC41DC">
                  <w:pPr>
                    <w:rPr>
                      <w:rFonts w:eastAsiaTheme="minorHAnsi"/>
                      <w:color w:val="000000"/>
                    </w:rPr>
                  </w:pPr>
                  <w:r w:rsidRPr="00C962FD">
                    <w:rPr>
                      <w:color w:val="000000"/>
                    </w:rPr>
                    <w:t>Pārnesamība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4B9DF9"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F85097" w14:textId="77777777" w:rsidR="00C962FD" w:rsidRPr="00C962FD" w:rsidRDefault="00C962FD" w:rsidP="00AC41DC">
                  <w:pPr>
                    <w:jc w:val="right"/>
                    <w:rPr>
                      <w:color w:val="000000"/>
                    </w:rPr>
                  </w:pPr>
                  <w:r w:rsidRPr="00C962FD">
                    <w:rPr>
                      <w:color w:val="000000"/>
                    </w:rPr>
                    <w:t>4</w:t>
                  </w:r>
                </w:p>
              </w:tc>
              <w:tc>
                <w:tcPr>
                  <w:tcW w:w="1038" w:type="dxa"/>
                  <w:noWrap/>
                  <w:tcMar>
                    <w:top w:w="0" w:type="dxa"/>
                    <w:left w:w="108" w:type="dxa"/>
                    <w:bottom w:w="0" w:type="dxa"/>
                    <w:right w:w="108" w:type="dxa"/>
                  </w:tcMar>
                  <w:vAlign w:val="bottom"/>
                  <w:hideMark/>
                </w:tcPr>
                <w:p w14:paraId="5F38A9B7"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1BD3AACC"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224C1B5E" w14:textId="77777777" w:rsidR="00C962FD" w:rsidRPr="00C962FD" w:rsidRDefault="00C962FD" w:rsidP="00AC41DC">
                  <w:pPr>
                    <w:rPr>
                      <w:rFonts w:eastAsia="Times New Roman"/>
                    </w:rPr>
                  </w:pPr>
                </w:p>
              </w:tc>
            </w:tr>
            <w:tr w:rsidR="00C962FD" w:rsidRPr="00C962FD" w14:paraId="13351464"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4A772C9" w14:textId="77777777" w:rsidR="00C962FD" w:rsidRPr="00C962FD" w:rsidRDefault="00C962FD" w:rsidP="00AC41DC">
                  <w:pPr>
                    <w:rPr>
                      <w:rFonts w:eastAsiaTheme="minorHAnsi"/>
                      <w:color w:val="000000"/>
                    </w:rPr>
                  </w:pPr>
                  <w:r w:rsidRPr="00C962FD">
                    <w:rPr>
                      <w:color w:val="000000"/>
                    </w:rPr>
                    <w:t xml:space="preserve">Lietotāja </w:t>
                  </w:r>
                  <w:proofErr w:type="spellStart"/>
                  <w:r w:rsidRPr="00C962FD">
                    <w:rPr>
                      <w:color w:val="000000"/>
                    </w:rPr>
                    <w:t>saskarne</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EB4710"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11F393" w14:textId="77777777" w:rsidR="00C962FD" w:rsidRPr="00C962FD" w:rsidRDefault="00C962FD" w:rsidP="00AC41DC">
                  <w:pPr>
                    <w:jc w:val="right"/>
                    <w:rPr>
                      <w:color w:val="000000"/>
                    </w:rPr>
                  </w:pPr>
                  <w:r w:rsidRPr="00C962FD">
                    <w:rPr>
                      <w:color w:val="000000"/>
                    </w:rPr>
                    <w:t>6</w:t>
                  </w:r>
                </w:p>
              </w:tc>
              <w:tc>
                <w:tcPr>
                  <w:tcW w:w="1038" w:type="dxa"/>
                  <w:noWrap/>
                  <w:tcMar>
                    <w:top w:w="0" w:type="dxa"/>
                    <w:left w:w="108" w:type="dxa"/>
                    <w:bottom w:w="0" w:type="dxa"/>
                    <w:right w:w="108" w:type="dxa"/>
                  </w:tcMar>
                  <w:vAlign w:val="bottom"/>
                  <w:hideMark/>
                </w:tcPr>
                <w:p w14:paraId="5ABA222C"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31BDCEAC"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59AE6A69" w14:textId="77777777" w:rsidR="00C962FD" w:rsidRPr="00C962FD" w:rsidRDefault="00C962FD" w:rsidP="00AC41DC">
                  <w:pPr>
                    <w:rPr>
                      <w:rFonts w:eastAsia="Times New Roman"/>
                    </w:rPr>
                  </w:pPr>
                </w:p>
              </w:tc>
            </w:tr>
            <w:tr w:rsidR="00C962FD" w:rsidRPr="00C962FD" w14:paraId="1D625424"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5BF66C" w14:textId="77777777" w:rsidR="00C962FD" w:rsidRPr="00C962FD" w:rsidRDefault="00C962FD" w:rsidP="00AC41DC">
                  <w:pPr>
                    <w:rPr>
                      <w:rFonts w:eastAsiaTheme="minorHAnsi"/>
                      <w:color w:val="000000"/>
                    </w:rPr>
                  </w:pPr>
                  <w:r w:rsidRPr="00C962FD">
                    <w:rPr>
                      <w:color w:val="000000"/>
                    </w:rPr>
                    <w:t xml:space="preserve">Aparatūras </w:t>
                  </w:r>
                  <w:proofErr w:type="spellStart"/>
                  <w:r w:rsidRPr="00C962FD">
                    <w:rPr>
                      <w:color w:val="000000"/>
                    </w:rPr>
                    <w:t>saskarne</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0992FB"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5889DE" w14:textId="77777777" w:rsidR="00C962FD" w:rsidRPr="00C962FD" w:rsidRDefault="00C962FD" w:rsidP="00AC41DC">
                  <w:pPr>
                    <w:jc w:val="right"/>
                    <w:rPr>
                      <w:color w:val="000000"/>
                    </w:rPr>
                  </w:pPr>
                  <w:r w:rsidRPr="00C962FD">
                    <w:rPr>
                      <w:color w:val="000000"/>
                    </w:rPr>
                    <w:t>5</w:t>
                  </w:r>
                </w:p>
              </w:tc>
              <w:tc>
                <w:tcPr>
                  <w:tcW w:w="1038" w:type="dxa"/>
                  <w:noWrap/>
                  <w:tcMar>
                    <w:top w:w="0" w:type="dxa"/>
                    <w:left w:w="108" w:type="dxa"/>
                    <w:bottom w:w="0" w:type="dxa"/>
                    <w:right w:w="108" w:type="dxa"/>
                  </w:tcMar>
                  <w:vAlign w:val="bottom"/>
                  <w:hideMark/>
                </w:tcPr>
                <w:p w14:paraId="0AADC598"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478217AF"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64D368A4" w14:textId="77777777" w:rsidR="00C962FD" w:rsidRPr="00C962FD" w:rsidRDefault="00C962FD" w:rsidP="00AC41DC">
                  <w:pPr>
                    <w:rPr>
                      <w:rFonts w:eastAsia="Times New Roman"/>
                    </w:rPr>
                  </w:pPr>
                </w:p>
              </w:tc>
            </w:tr>
            <w:tr w:rsidR="00C962FD" w:rsidRPr="00C962FD" w14:paraId="15F490F4" w14:textId="77777777" w:rsidTr="00AC41DC">
              <w:trPr>
                <w:trHeight w:val="360"/>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42A685" w14:textId="77777777" w:rsidR="00C962FD" w:rsidRPr="00C962FD" w:rsidRDefault="00C962FD" w:rsidP="00AC41DC">
                  <w:pPr>
                    <w:rPr>
                      <w:rFonts w:eastAsiaTheme="minorHAnsi"/>
                      <w:color w:val="000000"/>
                    </w:rPr>
                  </w:pPr>
                  <w:r w:rsidRPr="00C962FD">
                    <w:rPr>
                      <w:color w:val="000000"/>
                    </w:rPr>
                    <w:t xml:space="preserve">Programmatūras </w:t>
                  </w:r>
                  <w:proofErr w:type="spellStart"/>
                  <w:r w:rsidRPr="00C962FD">
                    <w:rPr>
                      <w:color w:val="000000"/>
                    </w:rPr>
                    <w:t>saskarne</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FB140E"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3D51D2" w14:textId="77777777" w:rsidR="00C962FD" w:rsidRPr="00C962FD" w:rsidRDefault="00C962FD" w:rsidP="00AC41DC">
                  <w:pPr>
                    <w:jc w:val="right"/>
                    <w:rPr>
                      <w:color w:val="000000"/>
                    </w:rPr>
                  </w:pPr>
                  <w:r w:rsidRPr="00C962FD">
                    <w:rPr>
                      <w:color w:val="000000"/>
                    </w:rPr>
                    <w:t>4</w:t>
                  </w:r>
                </w:p>
              </w:tc>
              <w:tc>
                <w:tcPr>
                  <w:tcW w:w="1038" w:type="dxa"/>
                  <w:noWrap/>
                  <w:tcMar>
                    <w:top w:w="0" w:type="dxa"/>
                    <w:left w:w="108" w:type="dxa"/>
                    <w:bottom w:w="0" w:type="dxa"/>
                    <w:right w:w="108" w:type="dxa"/>
                  </w:tcMar>
                  <w:vAlign w:val="bottom"/>
                  <w:hideMark/>
                </w:tcPr>
                <w:p w14:paraId="2978E57E"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1E08E486"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5633A2AC" w14:textId="77777777" w:rsidR="00C962FD" w:rsidRPr="00C962FD" w:rsidRDefault="00C962FD" w:rsidP="00AC41DC">
                  <w:pPr>
                    <w:rPr>
                      <w:rFonts w:eastAsia="Times New Roman"/>
                    </w:rPr>
                  </w:pPr>
                </w:p>
              </w:tc>
            </w:tr>
            <w:tr w:rsidR="00C962FD" w:rsidRPr="00C962FD" w14:paraId="19BBD1FF" w14:textId="77777777" w:rsidTr="00AC41DC">
              <w:trPr>
                <w:trHeight w:val="315"/>
              </w:trPr>
              <w:tc>
                <w:tcPr>
                  <w:tcW w:w="169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69ACC4" w14:textId="77777777" w:rsidR="00C962FD" w:rsidRPr="00C962FD" w:rsidRDefault="00C962FD" w:rsidP="00AC41DC">
                  <w:pPr>
                    <w:rPr>
                      <w:rFonts w:eastAsiaTheme="minorHAnsi"/>
                      <w:color w:val="000000"/>
                    </w:rPr>
                  </w:pPr>
                  <w:r w:rsidRPr="00C962FD">
                    <w:rPr>
                      <w:color w:val="000000"/>
                    </w:rPr>
                    <w:t xml:space="preserve">Sakaru </w:t>
                  </w:r>
                  <w:proofErr w:type="spellStart"/>
                  <w:r w:rsidRPr="00C962FD">
                    <w:rPr>
                      <w:color w:val="000000"/>
                    </w:rPr>
                    <w:t>saskarne</w:t>
                  </w:r>
                  <w:proofErr w:type="spellEnd"/>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15CA07" w14:textId="77777777" w:rsidR="00C962FD" w:rsidRPr="00C962FD" w:rsidRDefault="00C962FD" w:rsidP="00AC41DC">
                  <w:pPr>
                    <w:rPr>
                      <w:color w:val="000000"/>
                    </w:rPr>
                  </w:pPr>
                  <w:r w:rsidRPr="00C962FD">
                    <w:rPr>
                      <w:color w:val="000000"/>
                    </w:rPr>
                    <w:t>A (vidēja)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F41475" w14:textId="77777777" w:rsidR="00C962FD" w:rsidRPr="00C962FD" w:rsidRDefault="00C962FD" w:rsidP="00AC41DC">
                  <w:pPr>
                    <w:jc w:val="right"/>
                    <w:rPr>
                      <w:color w:val="000000"/>
                    </w:rPr>
                  </w:pPr>
                  <w:r w:rsidRPr="00C962FD">
                    <w:rPr>
                      <w:color w:val="000000"/>
                    </w:rPr>
                    <w:t>3</w:t>
                  </w:r>
                </w:p>
              </w:tc>
              <w:tc>
                <w:tcPr>
                  <w:tcW w:w="1038" w:type="dxa"/>
                  <w:noWrap/>
                  <w:tcMar>
                    <w:top w:w="0" w:type="dxa"/>
                    <w:left w:w="108" w:type="dxa"/>
                    <w:bottom w:w="0" w:type="dxa"/>
                    <w:right w:w="108" w:type="dxa"/>
                  </w:tcMar>
                  <w:vAlign w:val="bottom"/>
                  <w:hideMark/>
                </w:tcPr>
                <w:p w14:paraId="77C1A2E5"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5A931597"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57B018FF" w14:textId="77777777" w:rsidR="00C962FD" w:rsidRPr="00C962FD" w:rsidRDefault="00C962FD" w:rsidP="00AC41DC">
                  <w:pPr>
                    <w:rPr>
                      <w:rFonts w:eastAsia="Times New Roman"/>
                    </w:rPr>
                  </w:pPr>
                </w:p>
              </w:tc>
            </w:tr>
            <w:tr w:rsidR="00C962FD" w:rsidRPr="00C962FD" w14:paraId="6CFC0EA5" w14:textId="77777777" w:rsidTr="00AC41DC">
              <w:trPr>
                <w:trHeight w:val="300"/>
              </w:trPr>
              <w:tc>
                <w:tcPr>
                  <w:tcW w:w="1694" w:type="dxa"/>
                  <w:noWrap/>
                  <w:tcMar>
                    <w:top w:w="0" w:type="dxa"/>
                    <w:left w:w="108" w:type="dxa"/>
                    <w:bottom w:w="0" w:type="dxa"/>
                    <w:right w:w="108" w:type="dxa"/>
                  </w:tcMar>
                  <w:vAlign w:val="bottom"/>
                  <w:hideMark/>
                </w:tcPr>
                <w:p w14:paraId="5573D191" w14:textId="77777777" w:rsidR="00C962FD" w:rsidRPr="00C962FD" w:rsidRDefault="00C962FD" w:rsidP="00AC41DC">
                  <w:pPr>
                    <w:rPr>
                      <w:rFonts w:eastAsia="Times New Roman"/>
                    </w:rPr>
                  </w:pPr>
                </w:p>
              </w:tc>
              <w:tc>
                <w:tcPr>
                  <w:tcW w:w="1701" w:type="dxa"/>
                  <w:noWrap/>
                  <w:tcMar>
                    <w:top w:w="0" w:type="dxa"/>
                    <w:left w:w="108" w:type="dxa"/>
                    <w:bottom w:w="0" w:type="dxa"/>
                    <w:right w:w="108" w:type="dxa"/>
                  </w:tcMar>
                  <w:vAlign w:val="bottom"/>
                  <w:hideMark/>
                </w:tcPr>
                <w:p w14:paraId="573B8EC7" w14:textId="77777777" w:rsidR="00C962FD" w:rsidRPr="00C962FD" w:rsidRDefault="00C962FD" w:rsidP="00AC41DC">
                  <w:pPr>
                    <w:jc w:val="right"/>
                    <w:rPr>
                      <w:rFonts w:eastAsiaTheme="minorHAnsi"/>
                      <w:color w:val="000000"/>
                    </w:rPr>
                  </w:pPr>
                  <w:r w:rsidRPr="00C962FD">
                    <w:rPr>
                      <w:color w:val="000000"/>
                    </w:rPr>
                    <w:t>Kopā (C</w:t>
                  </w:r>
                  <w:r w:rsidRPr="00C962FD">
                    <w:rPr>
                      <w:color w:val="000000"/>
                      <w:vertAlign w:val="subscript"/>
                    </w:rPr>
                    <w:t>N</w:t>
                  </w:r>
                  <w:r w:rsidRPr="00C962FD">
                    <w:rPr>
                      <w:color w:val="000000"/>
                    </w:rPr>
                    <w:t>)</w:t>
                  </w:r>
                </w:p>
              </w:tc>
              <w:tc>
                <w:tcPr>
                  <w:tcW w:w="1134" w:type="dxa"/>
                  <w:noWrap/>
                  <w:tcMar>
                    <w:top w:w="0" w:type="dxa"/>
                    <w:left w:w="108" w:type="dxa"/>
                    <w:bottom w:w="0" w:type="dxa"/>
                    <w:right w:w="108" w:type="dxa"/>
                  </w:tcMar>
                  <w:vAlign w:val="bottom"/>
                  <w:hideMark/>
                </w:tcPr>
                <w:p w14:paraId="22E13FBD" w14:textId="77777777" w:rsidR="00C962FD" w:rsidRPr="00C962FD" w:rsidRDefault="00C962FD" w:rsidP="00AC41DC">
                  <w:pPr>
                    <w:jc w:val="right"/>
                    <w:rPr>
                      <w:color w:val="000000"/>
                    </w:rPr>
                  </w:pPr>
                  <w:r w:rsidRPr="00C962FD">
                    <w:rPr>
                      <w:color w:val="000000"/>
                    </w:rPr>
                    <w:t>1,91</w:t>
                  </w:r>
                </w:p>
              </w:tc>
              <w:tc>
                <w:tcPr>
                  <w:tcW w:w="1038" w:type="dxa"/>
                  <w:noWrap/>
                  <w:tcMar>
                    <w:top w:w="0" w:type="dxa"/>
                    <w:left w:w="108" w:type="dxa"/>
                    <w:bottom w:w="0" w:type="dxa"/>
                    <w:right w:w="108" w:type="dxa"/>
                  </w:tcMar>
                  <w:vAlign w:val="bottom"/>
                  <w:hideMark/>
                </w:tcPr>
                <w:p w14:paraId="3656E82A"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3F155711"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30BA0FC7" w14:textId="77777777" w:rsidR="00C962FD" w:rsidRPr="00C962FD" w:rsidRDefault="00C962FD" w:rsidP="00AC41DC">
                  <w:pPr>
                    <w:rPr>
                      <w:rFonts w:eastAsia="Times New Roman"/>
                    </w:rPr>
                  </w:pPr>
                </w:p>
              </w:tc>
            </w:tr>
            <w:tr w:rsidR="00C962FD" w:rsidRPr="00C962FD" w14:paraId="2A8E23ED" w14:textId="77777777" w:rsidTr="00AC41DC">
              <w:trPr>
                <w:trHeight w:val="300"/>
              </w:trPr>
              <w:tc>
                <w:tcPr>
                  <w:tcW w:w="1694" w:type="dxa"/>
                  <w:noWrap/>
                  <w:tcMar>
                    <w:top w:w="0" w:type="dxa"/>
                    <w:left w:w="108" w:type="dxa"/>
                    <w:bottom w:w="0" w:type="dxa"/>
                    <w:right w:w="108" w:type="dxa"/>
                  </w:tcMar>
                  <w:vAlign w:val="bottom"/>
                  <w:hideMark/>
                </w:tcPr>
                <w:p w14:paraId="1CCAC97A" w14:textId="77777777" w:rsidR="00C962FD" w:rsidRPr="00C962FD" w:rsidRDefault="00C962FD" w:rsidP="00AC41DC">
                  <w:pPr>
                    <w:rPr>
                      <w:rFonts w:eastAsia="Times New Roman"/>
                    </w:rPr>
                  </w:pPr>
                </w:p>
              </w:tc>
              <w:tc>
                <w:tcPr>
                  <w:tcW w:w="1701" w:type="dxa"/>
                  <w:noWrap/>
                  <w:tcMar>
                    <w:top w:w="0" w:type="dxa"/>
                    <w:left w:w="108" w:type="dxa"/>
                    <w:bottom w:w="0" w:type="dxa"/>
                    <w:right w:w="108" w:type="dxa"/>
                  </w:tcMar>
                  <w:vAlign w:val="bottom"/>
                  <w:hideMark/>
                </w:tcPr>
                <w:p w14:paraId="2AA018C6" w14:textId="77777777" w:rsidR="00C962FD" w:rsidRPr="00C962FD" w:rsidRDefault="00C962FD" w:rsidP="00AC41DC">
                  <w:pPr>
                    <w:jc w:val="right"/>
                    <w:rPr>
                      <w:rFonts w:eastAsiaTheme="minorHAnsi"/>
                      <w:color w:val="000000"/>
                    </w:rPr>
                  </w:pPr>
                  <w:r w:rsidRPr="00C962FD">
                    <w:rPr>
                      <w:color w:val="000000"/>
                    </w:rPr>
                    <w:t>C</w:t>
                  </w:r>
                  <w:r w:rsidRPr="00C962FD">
                    <w:rPr>
                      <w:color w:val="000000"/>
                      <w:vertAlign w:val="subscript"/>
                    </w:rPr>
                    <w:t>P</w:t>
                  </w:r>
                  <w:r w:rsidRPr="00C962FD">
                    <w:rPr>
                      <w:color w:val="000000"/>
                    </w:rPr>
                    <w:t>=</w:t>
                  </w:r>
                </w:p>
              </w:tc>
              <w:tc>
                <w:tcPr>
                  <w:tcW w:w="1134" w:type="dxa"/>
                  <w:noWrap/>
                  <w:tcMar>
                    <w:top w:w="0" w:type="dxa"/>
                    <w:left w:w="108" w:type="dxa"/>
                    <w:bottom w:w="0" w:type="dxa"/>
                    <w:right w:w="108" w:type="dxa"/>
                  </w:tcMar>
                  <w:vAlign w:val="bottom"/>
                  <w:hideMark/>
                </w:tcPr>
                <w:p w14:paraId="5AE33A65" w14:textId="77777777" w:rsidR="00C962FD" w:rsidRPr="00C962FD" w:rsidRDefault="00C962FD" w:rsidP="00AC41DC">
                  <w:pPr>
                    <w:jc w:val="right"/>
                    <w:rPr>
                      <w:color w:val="000000"/>
                    </w:rPr>
                  </w:pPr>
                  <w:r w:rsidRPr="00C962FD">
                    <w:rPr>
                      <w:color w:val="000000"/>
                    </w:rPr>
                    <w:t>1,875</w:t>
                  </w:r>
                </w:p>
              </w:tc>
              <w:tc>
                <w:tcPr>
                  <w:tcW w:w="1038" w:type="dxa"/>
                  <w:noWrap/>
                  <w:tcMar>
                    <w:top w:w="0" w:type="dxa"/>
                    <w:left w:w="108" w:type="dxa"/>
                    <w:bottom w:w="0" w:type="dxa"/>
                    <w:right w:w="108" w:type="dxa"/>
                  </w:tcMar>
                  <w:vAlign w:val="bottom"/>
                  <w:hideMark/>
                </w:tcPr>
                <w:p w14:paraId="5A44260E"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0374E079"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35D43F53" w14:textId="77777777" w:rsidR="00C962FD" w:rsidRPr="00C962FD" w:rsidRDefault="00C962FD" w:rsidP="00AC41DC">
                  <w:pPr>
                    <w:rPr>
                      <w:rFonts w:eastAsia="Times New Roman"/>
                    </w:rPr>
                  </w:pPr>
                </w:p>
              </w:tc>
            </w:tr>
            <w:tr w:rsidR="00C962FD" w:rsidRPr="00C962FD" w14:paraId="6A13848B" w14:textId="77777777" w:rsidTr="00AC41DC">
              <w:trPr>
                <w:trHeight w:val="300"/>
              </w:trPr>
              <w:tc>
                <w:tcPr>
                  <w:tcW w:w="1694" w:type="dxa"/>
                  <w:noWrap/>
                  <w:tcMar>
                    <w:top w:w="0" w:type="dxa"/>
                    <w:left w:w="108" w:type="dxa"/>
                    <w:bottom w:w="0" w:type="dxa"/>
                    <w:right w:w="108" w:type="dxa"/>
                  </w:tcMar>
                  <w:vAlign w:val="bottom"/>
                  <w:hideMark/>
                </w:tcPr>
                <w:p w14:paraId="2A050D98" w14:textId="77777777" w:rsidR="00C962FD" w:rsidRPr="00C962FD" w:rsidRDefault="00C962FD" w:rsidP="00AC41DC">
                  <w:pPr>
                    <w:rPr>
                      <w:rFonts w:eastAsia="Times New Roman"/>
                    </w:rPr>
                  </w:pPr>
                </w:p>
              </w:tc>
              <w:tc>
                <w:tcPr>
                  <w:tcW w:w="1701" w:type="dxa"/>
                  <w:noWrap/>
                  <w:tcMar>
                    <w:top w:w="0" w:type="dxa"/>
                    <w:left w:w="108" w:type="dxa"/>
                    <w:bottom w:w="0" w:type="dxa"/>
                    <w:right w:w="108" w:type="dxa"/>
                  </w:tcMar>
                  <w:vAlign w:val="bottom"/>
                  <w:hideMark/>
                </w:tcPr>
                <w:p w14:paraId="1EE75989" w14:textId="77777777" w:rsidR="00C962FD" w:rsidRPr="00C962FD" w:rsidRDefault="00C962FD" w:rsidP="00AC41DC">
                  <w:pPr>
                    <w:jc w:val="right"/>
                    <w:rPr>
                      <w:rFonts w:eastAsiaTheme="minorHAnsi"/>
                      <w:color w:val="000000"/>
                    </w:rPr>
                  </w:pPr>
                  <w:r w:rsidRPr="00C962FD">
                    <w:rPr>
                      <w:color w:val="000000"/>
                    </w:rPr>
                    <w:t>C</w:t>
                  </w:r>
                  <w:r w:rsidRPr="00C962FD">
                    <w:rPr>
                      <w:color w:val="000000"/>
                      <w:vertAlign w:val="subscript"/>
                    </w:rPr>
                    <w:t>A</w:t>
                  </w:r>
                  <w:r w:rsidRPr="00C962FD">
                    <w:rPr>
                      <w:color w:val="000000"/>
                    </w:rPr>
                    <w:t>=</w:t>
                  </w:r>
                </w:p>
              </w:tc>
              <w:tc>
                <w:tcPr>
                  <w:tcW w:w="1134" w:type="dxa"/>
                  <w:noWrap/>
                  <w:tcMar>
                    <w:top w:w="0" w:type="dxa"/>
                    <w:left w:w="108" w:type="dxa"/>
                    <w:bottom w:w="0" w:type="dxa"/>
                    <w:right w:w="108" w:type="dxa"/>
                  </w:tcMar>
                  <w:vAlign w:val="bottom"/>
                  <w:hideMark/>
                </w:tcPr>
                <w:p w14:paraId="2C62A407" w14:textId="77777777" w:rsidR="00C962FD" w:rsidRPr="00C962FD" w:rsidRDefault="00C962FD" w:rsidP="00AC41DC">
                  <w:pPr>
                    <w:jc w:val="right"/>
                    <w:rPr>
                      <w:color w:val="000000"/>
                    </w:rPr>
                  </w:pPr>
                  <w:r w:rsidRPr="00C962FD">
                    <w:rPr>
                      <w:color w:val="000000"/>
                    </w:rPr>
                    <w:t>0,625</w:t>
                  </w:r>
                </w:p>
              </w:tc>
              <w:tc>
                <w:tcPr>
                  <w:tcW w:w="1038" w:type="dxa"/>
                  <w:noWrap/>
                  <w:tcMar>
                    <w:top w:w="0" w:type="dxa"/>
                    <w:left w:w="108" w:type="dxa"/>
                    <w:bottom w:w="0" w:type="dxa"/>
                    <w:right w:w="108" w:type="dxa"/>
                  </w:tcMar>
                  <w:vAlign w:val="bottom"/>
                  <w:hideMark/>
                </w:tcPr>
                <w:p w14:paraId="5F3B706A" w14:textId="77777777" w:rsidR="00C962FD" w:rsidRPr="00C962FD" w:rsidRDefault="00C962FD" w:rsidP="00AC41DC">
                  <w:pPr>
                    <w:rPr>
                      <w:color w:val="000000"/>
                    </w:rPr>
                  </w:pPr>
                </w:p>
              </w:tc>
              <w:tc>
                <w:tcPr>
                  <w:tcW w:w="947" w:type="dxa"/>
                  <w:noWrap/>
                  <w:tcMar>
                    <w:top w:w="0" w:type="dxa"/>
                    <w:left w:w="108" w:type="dxa"/>
                    <w:bottom w:w="0" w:type="dxa"/>
                    <w:right w:w="108" w:type="dxa"/>
                  </w:tcMar>
                  <w:vAlign w:val="bottom"/>
                  <w:hideMark/>
                </w:tcPr>
                <w:p w14:paraId="0654847A"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736AFA5C" w14:textId="77777777" w:rsidR="00C962FD" w:rsidRPr="00C962FD" w:rsidRDefault="00C962FD" w:rsidP="00AC41DC">
                  <w:pPr>
                    <w:rPr>
                      <w:rFonts w:eastAsia="Times New Roman"/>
                    </w:rPr>
                  </w:pPr>
                </w:p>
              </w:tc>
            </w:tr>
            <w:tr w:rsidR="00C962FD" w:rsidRPr="00C962FD" w14:paraId="36CDE53E" w14:textId="77777777" w:rsidTr="00AC41DC">
              <w:trPr>
                <w:trHeight w:val="300"/>
              </w:trPr>
              <w:tc>
                <w:tcPr>
                  <w:tcW w:w="1694" w:type="dxa"/>
                  <w:noWrap/>
                  <w:tcMar>
                    <w:top w:w="0" w:type="dxa"/>
                    <w:left w:w="108" w:type="dxa"/>
                    <w:bottom w:w="0" w:type="dxa"/>
                    <w:right w:w="108" w:type="dxa"/>
                  </w:tcMar>
                  <w:vAlign w:val="bottom"/>
                  <w:hideMark/>
                </w:tcPr>
                <w:p w14:paraId="09D0C2B5" w14:textId="77777777" w:rsidR="00C962FD" w:rsidRPr="00C962FD" w:rsidRDefault="00C962FD" w:rsidP="00AC41DC">
                  <w:pPr>
                    <w:jc w:val="right"/>
                    <w:rPr>
                      <w:rFonts w:eastAsiaTheme="minorHAnsi"/>
                      <w:color w:val="000000"/>
                    </w:rPr>
                  </w:pPr>
                  <w:r w:rsidRPr="00C962FD">
                    <w:rPr>
                      <w:color w:val="000000"/>
                    </w:rPr>
                    <w:t>P</w:t>
                  </w:r>
                  <w:r w:rsidRPr="00C962FD">
                    <w:rPr>
                      <w:color w:val="000000"/>
                      <w:vertAlign w:val="subscript"/>
                    </w:rPr>
                    <w:t>M</w:t>
                  </w:r>
                  <w:r w:rsidRPr="00C962FD">
                    <w:rPr>
                      <w:color w:val="000000"/>
                    </w:rPr>
                    <w:t>=D</w:t>
                  </w:r>
                  <w:r w:rsidRPr="00C962FD">
                    <w:rPr>
                      <w:color w:val="000000"/>
                      <w:vertAlign w:val="subscript"/>
                    </w:rPr>
                    <w:t>I</w:t>
                  </w:r>
                  <w:r w:rsidRPr="00C962FD">
                    <w:rPr>
                      <w:color w:val="000000"/>
                    </w:rPr>
                    <w:t>*C</w:t>
                  </w:r>
                  <w:r w:rsidRPr="00C962FD">
                    <w:rPr>
                      <w:color w:val="000000"/>
                      <w:vertAlign w:val="subscript"/>
                    </w:rPr>
                    <w:t>N</w:t>
                  </w:r>
                  <w:r w:rsidRPr="00C962FD">
                    <w:rPr>
                      <w:color w:val="000000"/>
                    </w:rPr>
                    <w:t>*C</w:t>
                  </w:r>
                  <w:r w:rsidRPr="00C962FD">
                    <w:rPr>
                      <w:color w:val="000000"/>
                      <w:vertAlign w:val="subscript"/>
                    </w:rPr>
                    <w:t>P</w:t>
                  </w:r>
                  <w:r w:rsidRPr="00C962FD">
                    <w:rPr>
                      <w:color w:val="000000"/>
                    </w:rPr>
                    <w:t>+D</w:t>
                  </w:r>
                  <w:r w:rsidRPr="00C962FD">
                    <w:rPr>
                      <w:color w:val="000000"/>
                      <w:vertAlign w:val="subscript"/>
                    </w:rPr>
                    <w:t>I</w:t>
                  </w:r>
                  <w:r w:rsidRPr="00C962FD">
                    <w:rPr>
                      <w:color w:val="000000"/>
                    </w:rPr>
                    <w:t>*C</w:t>
                  </w:r>
                  <w:r w:rsidRPr="00C962FD">
                    <w:rPr>
                      <w:color w:val="000000"/>
                      <w:vertAlign w:val="subscript"/>
                    </w:rPr>
                    <w:t>A</w:t>
                  </w:r>
                </w:p>
              </w:tc>
              <w:tc>
                <w:tcPr>
                  <w:tcW w:w="1701" w:type="dxa"/>
                  <w:noWrap/>
                  <w:tcMar>
                    <w:top w:w="0" w:type="dxa"/>
                    <w:left w:w="108" w:type="dxa"/>
                    <w:bottom w:w="0" w:type="dxa"/>
                    <w:right w:w="108" w:type="dxa"/>
                  </w:tcMar>
                  <w:vAlign w:val="bottom"/>
                  <w:hideMark/>
                </w:tcPr>
                <w:p w14:paraId="28CA570C" w14:textId="77777777" w:rsidR="00C962FD" w:rsidRPr="00C962FD" w:rsidRDefault="00C962FD" w:rsidP="00AC41DC">
                  <w:pPr>
                    <w:rPr>
                      <w:color w:val="000000"/>
                    </w:rPr>
                  </w:pPr>
                </w:p>
              </w:tc>
              <w:tc>
                <w:tcPr>
                  <w:tcW w:w="1134" w:type="dxa"/>
                  <w:noWrap/>
                  <w:tcMar>
                    <w:top w:w="0" w:type="dxa"/>
                    <w:left w:w="108" w:type="dxa"/>
                    <w:bottom w:w="0" w:type="dxa"/>
                    <w:right w:w="108" w:type="dxa"/>
                  </w:tcMar>
                  <w:vAlign w:val="bottom"/>
                  <w:hideMark/>
                </w:tcPr>
                <w:p w14:paraId="757A3129" w14:textId="77777777" w:rsidR="00C962FD" w:rsidRPr="00C962FD" w:rsidRDefault="00C962FD" w:rsidP="00AC41DC">
                  <w:pPr>
                    <w:rPr>
                      <w:rFonts w:eastAsia="Times New Roman"/>
                    </w:rPr>
                  </w:pPr>
                </w:p>
              </w:tc>
              <w:tc>
                <w:tcPr>
                  <w:tcW w:w="1038" w:type="dxa"/>
                  <w:noWrap/>
                  <w:tcMar>
                    <w:top w:w="0" w:type="dxa"/>
                    <w:left w:w="108" w:type="dxa"/>
                    <w:bottom w:w="0" w:type="dxa"/>
                    <w:right w:w="108" w:type="dxa"/>
                  </w:tcMar>
                  <w:vAlign w:val="bottom"/>
                  <w:hideMark/>
                </w:tcPr>
                <w:p w14:paraId="6BBCEEDF" w14:textId="77777777" w:rsidR="00C962FD" w:rsidRPr="00C962FD" w:rsidRDefault="00C962FD" w:rsidP="00AC41DC">
                  <w:pPr>
                    <w:rPr>
                      <w:rFonts w:eastAsia="Times New Roman"/>
                    </w:rPr>
                  </w:pPr>
                </w:p>
              </w:tc>
              <w:tc>
                <w:tcPr>
                  <w:tcW w:w="947" w:type="dxa"/>
                  <w:noWrap/>
                  <w:tcMar>
                    <w:top w:w="0" w:type="dxa"/>
                    <w:left w:w="108" w:type="dxa"/>
                    <w:bottom w:w="0" w:type="dxa"/>
                    <w:right w:w="108" w:type="dxa"/>
                  </w:tcMar>
                  <w:vAlign w:val="bottom"/>
                  <w:hideMark/>
                </w:tcPr>
                <w:p w14:paraId="4A24E051"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03BE4E48" w14:textId="77777777" w:rsidR="00C962FD" w:rsidRPr="00C962FD" w:rsidRDefault="00C962FD" w:rsidP="00AC41DC">
                  <w:pPr>
                    <w:rPr>
                      <w:rFonts w:eastAsia="Times New Roman"/>
                    </w:rPr>
                  </w:pPr>
                </w:p>
              </w:tc>
            </w:tr>
            <w:tr w:rsidR="00C962FD" w:rsidRPr="00C962FD" w14:paraId="078544A1" w14:textId="77777777" w:rsidTr="00AC41DC">
              <w:trPr>
                <w:trHeight w:val="315"/>
              </w:trPr>
              <w:tc>
                <w:tcPr>
                  <w:tcW w:w="1694" w:type="dxa"/>
                  <w:noWrap/>
                  <w:tcMar>
                    <w:top w:w="0" w:type="dxa"/>
                    <w:left w:w="108" w:type="dxa"/>
                    <w:bottom w:w="0" w:type="dxa"/>
                    <w:right w:w="108" w:type="dxa"/>
                  </w:tcMar>
                  <w:vAlign w:val="bottom"/>
                  <w:hideMark/>
                </w:tcPr>
                <w:p w14:paraId="13E04123" w14:textId="77777777" w:rsidR="00C962FD" w:rsidRPr="00C962FD" w:rsidRDefault="00C962FD" w:rsidP="00AC41DC">
                  <w:pPr>
                    <w:jc w:val="right"/>
                    <w:rPr>
                      <w:rFonts w:eastAsiaTheme="minorHAnsi"/>
                      <w:color w:val="000000"/>
                    </w:rPr>
                  </w:pPr>
                  <w:r w:rsidRPr="00C962FD">
                    <w:rPr>
                      <w:color w:val="000000"/>
                    </w:rPr>
                    <w:t>Kopā CD</w:t>
                  </w:r>
                </w:p>
              </w:tc>
              <w:tc>
                <w:tcPr>
                  <w:tcW w:w="1701" w:type="dxa"/>
                  <w:noWrap/>
                  <w:tcMar>
                    <w:top w:w="0" w:type="dxa"/>
                    <w:left w:w="108" w:type="dxa"/>
                    <w:bottom w:w="0" w:type="dxa"/>
                    <w:right w:w="108" w:type="dxa"/>
                  </w:tcMar>
                  <w:vAlign w:val="bottom"/>
                  <w:hideMark/>
                </w:tcPr>
                <w:p w14:paraId="1D2F8561" w14:textId="77777777" w:rsidR="00C962FD" w:rsidRPr="00C962FD" w:rsidRDefault="00C962FD" w:rsidP="00AC41DC">
                  <w:pPr>
                    <w:jc w:val="right"/>
                    <w:rPr>
                      <w:b/>
                      <w:bCs/>
                      <w:color w:val="000000"/>
                    </w:rPr>
                  </w:pPr>
                  <w:r w:rsidRPr="00C962FD">
                    <w:rPr>
                      <w:b/>
                      <w:bCs/>
                      <w:color w:val="000000"/>
                    </w:rPr>
                    <w:t>243,12</w:t>
                  </w:r>
                </w:p>
              </w:tc>
              <w:tc>
                <w:tcPr>
                  <w:tcW w:w="1134" w:type="dxa"/>
                  <w:noWrap/>
                  <w:tcMar>
                    <w:top w:w="0" w:type="dxa"/>
                    <w:left w:w="108" w:type="dxa"/>
                    <w:bottom w:w="0" w:type="dxa"/>
                    <w:right w:w="108" w:type="dxa"/>
                  </w:tcMar>
                  <w:vAlign w:val="bottom"/>
                  <w:hideMark/>
                </w:tcPr>
                <w:p w14:paraId="431C8D6A" w14:textId="77777777" w:rsidR="00C962FD" w:rsidRPr="00C962FD" w:rsidRDefault="00C962FD" w:rsidP="00AC41DC">
                  <w:pPr>
                    <w:rPr>
                      <w:b/>
                      <w:bCs/>
                      <w:color w:val="000000"/>
                    </w:rPr>
                  </w:pPr>
                </w:p>
              </w:tc>
              <w:tc>
                <w:tcPr>
                  <w:tcW w:w="1038" w:type="dxa"/>
                  <w:noWrap/>
                  <w:tcMar>
                    <w:top w:w="0" w:type="dxa"/>
                    <w:left w:w="108" w:type="dxa"/>
                    <w:bottom w:w="0" w:type="dxa"/>
                    <w:right w:w="108" w:type="dxa"/>
                  </w:tcMar>
                  <w:vAlign w:val="bottom"/>
                  <w:hideMark/>
                </w:tcPr>
                <w:p w14:paraId="3969F7AC" w14:textId="77777777" w:rsidR="00C962FD" w:rsidRPr="00C962FD" w:rsidRDefault="00C962FD" w:rsidP="00AC41DC">
                  <w:pPr>
                    <w:rPr>
                      <w:rFonts w:eastAsia="Times New Roman"/>
                    </w:rPr>
                  </w:pPr>
                </w:p>
              </w:tc>
              <w:tc>
                <w:tcPr>
                  <w:tcW w:w="947" w:type="dxa"/>
                  <w:noWrap/>
                  <w:tcMar>
                    <w:top w:w="0" w:type="dxa"/>
                    <w:left w:w="108" w:type="dxa"/>
                    <w:bottom w:w="0" w:type="dxa"/>
                    <w:right w:w="108" w:type="dxa"/>
                  </w:tcMar>
                  <w:vAlign w:val="bottom"/>
                  <w:hideMark/>
                </w:tcPr>
                <w:p w14:paraId="314F44FF" w14:textId="77777777" w:rsidR="00C962FD" w:rsidRPr="00C962FD" w:rsidRDefault="00C962FD" w:rsidP="00AC41DC">
                  <w:pPr>
                    <w:rPr>
                      <w:rFonts w:eastAsia="Times New Roman"/>
                    </w:rPr>
                  </w:pPr>
                </w:p>
              </w:tc>
              <w:tc>
                <w:tcPr>
                  <w:tcW w:w="1147" w:type="dxa"/>
                  <w:noWrap/>
                  <w:tcMar>
                    <w:top w:w="0" w:type="dxa"/>
                    <w:left w:w="108" w:type="dxa"/>
                    <w:bottom w:w="0" w:type="dxa"/>
                    <w:right w:w="108" w:type="dxa"/>
                  </w:tcMar>
                  <w:vAlign w:val="bottom"/>
                  <w:hideMark/>
                </w:tcPr>
                <w:p w14:paraId="4916B75D" w14:textId="77777777" w:rsidR="00C962FD" w:rsidRPr="00C962FD" w:rsidRDefault="00C962FD" w:rsidP="00AC41DC">
                  <w:pPr>
                    <w:rPr>
                      <w:rFonts w:eastAsia="Times New Roman"/>
                    </w:rPr>
                  </w:pPr>
                </w:p>
              </w:tc>
            </w:tr>
          </w:tbl>
          <w:p w14:paraId="1EA67FCD" w14:textId="77777777" w:rsidR="00C962FD" w:rsidRPr="00C962FD" w:rsidRDefault="00C962FD" w:rsidP="00AC41DC">
            <w:pPr>
              <w:widowControl/>
              <w:spacing w:after="0" w:line="240" w:lineRule="auto"/>
              <w:jc w:val="both"/>
              <w:rPr>
                <w:rFonts w:ascii="Times New Roman" w:eastAsia="Times New Roman" w:hAnsi="Times New Roman"/>
                <w:sz w:val="24"/>
                <w:highlight w:val="yellow"/>
              </w:rPr>
            </w:pPr>
          </w:p>
          <w:p w14:paraId="74818E7F" w14:textId="77777777" w:rsidR="00C962FD" w:rsidRPr="00C962FD" w:rsidRDefault="00C962FD" w:rsidP="00AC41DC">
            <w:pPr>
              <w:widowControl/>
              <w:spacing w:after="0" w:line="240" w:lineRule="auto"/>
              <w:jc w:val="both"/>
              <w:rPr>
                <w:rFonts w:ascii="Times New Roman" w:eastAsia="Times New Roman" w:hAnsi="Times New Roman"/>
                <w:sz w:val="24"/>
              </w:rPr>
            </w:pPr>
            <w:r w:rsidRPr="00C962FD">
              <w:rPr>
                <w:rFonts w:ascii="Times New Roman" w:eastAsia="Times New Roman" w:hAnsi="Times New Roman"/>
                <w:sz w:val="24"/>
              </w:rPr>
              <w:t>Darbietilpības proporcionālais sadalījumu izstrādes un ieviešanas aktivitātēm :</w:t>
            </w:r>
          </w:p>
          <w:tbl>
            <w:tblPr>
              <w:tblW w:w="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29"/>
              <w:gridCol w:w="1690"/>
            </w:tblGrid>
            <w:tr w:rsidR="00C962FD" w:rsidRPr="00C962FD" w14:paraId="76E1FD20" w14:textId="77777777" w:rsidTr="00AC41DC">
              <w:trPr>
                <w:trHeight w:val="300"/>
              </w:trPr>
              <w:tc>
                <w:tcPr>
                  <w:tcW w:w="2729" w:type="dxa"/>
                  <w:noWrap/>
                  <w:tcMar>
                    <w:top w:w="0" w:type="dxa"/>
                    <w:left w:w="108" w:type="dxa"/>
                    <w:bottom w:w="0" w:type="dxa"/>
                    <w:right w:w="108" w:type="dxa"/>
                  </w:tcMar>
                  <w:vAlign w:val="bottom"/>
                </w:tcPr>
                <w:p w14:paraId="294492BA" w14:textId="77777777" w:rsidR="00C962FD" w:rsidRPr="00C962FD" w:rsidRDefault="00C962FD" w:rsidP="00AC41DC">
                  <w:pPr>
                    <w:rPr>
                      <w:color w:val="000000"/>
                    </w:rPr>
                  </w:pPr>
                  <w:r w:rsidRPr="00C962FD">
                    <w:rPr>
                      <w:color w:val="000000"/>
                    </w:rPr>
                    <w:t>Aktivitāte</w:t>
                  </w:r>
                </w:p>
              </w:tc>
              <w:tc>
                <w:tcPr>
                  <w:tcW w:w="1690" w:type="dxa"/>
                  <w:noWrap/>
                  <w:tcMar>
                    <w:top w:w="0" w:type="dxa"/>
                    <w:left w:w="108" w:type="dxa"/>
                    <w:bottom w:w="0" w:type="dxa"/>
                    <w:right w:w="108" w:type="dxa"/>
                  </w:tcMar>
                  <w:vAlign w:val="bottom"/>
                </w:tcPr>
                <w:p w14:paraId="46BDB553" w14:textId="77777777" w:rsidR="00C962FD" w:rsidRPr="00C962FD" w:rsidRDefault="00C962FD" w:rsidP="00AC41DC">
                  <w:pPr>
                    <w:jc w:val="right"/>
                    <w:rPr>
                      <w:color w:val="000000"/>
                    </w:rPr>
                  </w:pPr>
                  <w:r w:rsidRPr="00C962FD">
                    <w:rPr>
                      <w:color w:val="000000"/>
                    </w:rPr>
                    <w:t>Darbietilpība</w:t>
                  </w:r>
                </w:p>
              </w:tc>
            </w:tr>
            <w:tr w:rsidR="00C962FD" w:rsidRPr="00C962FD" w14:paraId="5664CCEB" w14:textId="77777777" w:rsidTr="00AC41DC">
              <w:trPr>
                <w:trHeight w:val="300"/>
              </w:trPr>
              <w:tc>
                <w:tcPr>
                  <w:tcW w:w="2729" w:type="dxa"/>
                  <w:noWrap/>
                  <w:tcMar>
                    <w:top w:w="0" w:type="dxa"/>
                    <w:left w:w="108" w:type="dxa"/>
                    <w:bottom w:w="0" w:type="dxa"/>
                    <w:right w:w="108" w:type="dxa"/>
                  </w:tcMar>
                </w:tcPr>
                <w:p w14:paraId="56B8BBDF" w14:textId="77777777" w:rsidR="00C962FD" w:rsidRPr="00C962FD" w:rsidRDefault="00C962FD" w:rsidP="00AC41DC">
                  <w:pPr>
                    <w:rPr>
                      <w:color w:val="000000"/>
                    </w:rPr>
                  </w:pPr>
                  <w:r w:rsidRPr="00C962FD">
                    <w:t>10% - analīze</w:t>
                  </w:r>
                </w:p>
              </w:tc>
              <w:tc>
                <w:tcPr>
                  <w:tcW w:w="1690" w:type="dxa"/>
                  <w:noWrap/>
                  <w:tcMar>
                    <w:top w:w="0" w:type="dxa"/>
                    <w:left w:w="108" w:type="dxa"/>
                    <w:bottom w:w="0" w:type="dxa"/>
                    <w:right w:w="108" w:type="dxa"/>
                  </w:tcMar>
                </w:tcPr>
                <w:p w14:paraId="080C2E9C" w14:textId="77777777" w:rsidR="00C962FD" w:rsidRPr="00C962FD" w:rsidRDefault="00C962FD" w:rsidP="00AC41DC">
                  <w:pPr>
                    <w:jc w:val="right"/>
                    <w:rPr>
                      <w:color w:val="000000"/>
                    </w:rPr>
                  </w:pPr>
                  <w:r w:rsidRPr="00C962FD">
                    <w:t>24,31</w:t>
                  </w:r>
                </w:p>
              </w:tc>
            </w:tr>
            <w:tr w:rsidR="00C962FD" w:rsidRPr="00C962FD" w14:paraId="236C75FF" w14:textId="77777777" w:rsidTr="00AC41DC">
              <w:trPr>
                <w:trHeight w:val="315"/>
              </w:trPr>
              <w:tc>
                <w:tcPr>
                  <w:tcW w:w="2729" w:type="dxa"/>
                  <w:noWrap/>
                  <w:tcMar>
                    <w:top w:w="0" w:type="dxa"/>
                    <w:left w:w="108" w:type="dxa"/>
                    <w:bottom w:w="0" w:type="dxa"/>
                    <w:right w:w="108" w:type="dxa"/>
                  </w:tcMar>
                  <w:vAlign w:val="bottom"/>
                  <w:hideMark/>
                </w:tcPr>
                <w:p w14:paraId="741640B0" w14:textId="77777777" w:rsidR="00C962FD" w:rsidRPr="00C962FD" w:rsidRDefault="00C962FD" w:rsidP="00AC41DC">
                  <w:pPr>
                    <w:rPr>
                      <w:color w:val="000000"/>
                    </w:rPr>
                  </w:pPr>
                  <w:r w:rsidRPr="00C962FD">
                    <w:rPr>
                      <w:color w:val="000000"/>
                    </w:rPr>
                    <w:t>15% - projektēšana</w:t>
                  </w:r>
                </w:p>
              </w:tc>
              <w:tc>
                <w:tcPr>
                  <w:tcW w:w="1690" w:type="dxa"/>
                  <w:noWrap/>
                  <w:tcMar>
                    <w:top w:w="0" w:type="dxa"/>
                    <w:left w:w="108" w:type="dxa"/>
                    <w:bottom w:w="0" w:type="dxa"/>
                    <w:right w:w="108" w:type="dxa"/>
                  </w:tcMar>
                  <w:vAlign w:val="bottom"/>
                  <w:hideMark/>
                </w:tcPr>
                <w:p w14:paraId="14BCA0AB" w14:textId="77777777" w:rsidR="00C962FD" w:rsidRPr="00C962FD" w:rsidRDefault="00C962FD" w:rsidP="00AC41DC">
                  <w:pPr>
                    <w:jc w:val="right"/>
                    <w:rPr>
                      <w:color w:val="000000"/>
                    </w:rPr>
                  </w:pPr>
                  <w:r w:rsidRPr="00C962FD">
                    <w:rPr>
                      <w:color w:val="000000"/>
                    </w:rPr>
                    <w:t>36,47</w:t>
                  </w:r>
                </w:p>
              </w:tc>
            </w:tr>
            <w:tr w:rsidR="00C962FD" w:rsidRPr="00C962FD" w14:paraId="1E400C14" w14:textId="77777777" w:rsidTr="00AC41DC">
              <w:trPr>
                <w:trHeight w:val="300"/>
              </w:trPr>
              <w:tc>
                <w:tcPr>
                  <w:tcW w:w="2729" w:type="dxa"/>
                  <w:noWrap/>
                  <w:tcMar>
                    <w:top w:w="0" w:type="dxa"/>
                    <w:left w:w="108" w:type="dxa"/>
                    <w:bottom w:w="0" w:type="dxa"/>
                    <w:right w:w="108" w:type="dxa"/>
                  </w:tcMar>
                  <w:vAlign w:val="bottom"/>
                  <w:hideMark/>
                </w:tcPr>
                <w:p w14:paraId="12F7821E" w14:textId="77777777" w:rsidR="00C962FD" w:rsidRPr="00C962FD" w:rsidRDefault="00C962FD" w:rsidP="00AC41DC">
                  <w:pPr>
                    <w:rPr>
                      <w:color w:val="000000"/>
                    </w:rPr>
                  </w:pPr>
                  <w:r w:rsidRPr="00C962FD">
                    <w:rPr>
                      <w:color w:val="000000"/>
                    </w:rPr>
                    <w:t>40% - kodēšana</w:t>
                  </w:r>
                </w:p>
              </w:tc>
              <w:tc>
                <w:tcPr>
                  <w:tcW w:w="1690" w:type="dxa"/>
                  <w:noWrap/>
                  <w:tcMar>
                    <w:top w:w="0" w:type="dxa"/>
                    <w:left w:w="108" w:type="dxa"/>
                    <w:bottom w:w="0" w:type="dxa"/>
                    <w:right w:w="108" w:type="dxa"/>
                  </w:tcMar>
                  <w:vAlign w:val="bottom"/>
                  <w:hideMark/>
                </w:tcPr>
                <w:p w14:paraId="3C478181" w14:textId="77777777" w:rsidR="00C962FD" w:rsidRPr="00C962FD" w:rsidRDefault="00C962FD" w:rsidP="00AC41DC">
                  <w:pPr>
                    <w:jc w:val="right"/>
                    <w:rPr>
                      <w:color w:val="000000"/>
                    </w:rPr>
                  </w:pPr>
                  <w:r w:rsidRPr="00C962FD">
                    <w:rPr>
                      <w:color w:val="000000"/>
                    </w:rPr>
                    <w:t>97,25</w:t>
                  </w:r>
                </w:p>
              </w:tc>
            </w:tr>
            <w:tr w:rsidR="00C962FD" w:rsidRPr="00C962FD" w14:paraId="1C6BA722" w14:textId="77777777" w:rsidTr="00AC41DC">
              <w:trPr>
                <w:trHeight w:val="300"/>
              </w:trPr>
              <w:tc>
                <w:tcPr>
                  <w:tcW w:w="2729" w:type="dxa"/>
                  <w:noWrap/>
                  <w:tcMar>
                    <w:top w:w="0" w:type="dxa"/>
                    <w:left w:w="108" w:type="dxa"/>
                    <w:bottom w:w="0" w:type="dxa"/>
                    <w:right w:w="108" w:type="dxa"/>
                  </w:tcMar>
                  <w:vAlign w:val="bottom"/>
                  <w:hideMark/>
                </w:tcPr>
                <w:p w14:paraId="1A1C296B" w14:textId="77777777" w:rsidR="00C962FD" w:rsidRPr="00C962FD" w:rsidRDefault="00C962FD" w:rsidP="00AC41DC">
                  <w:pPr>
                    <w:rPr>
                      <w:color w:val="000000"/>
                    </w:rPr>
                  </w:pPr>
                  <w:r w:rsidRPr="00C962FD">
                    <w:rPr>
                      <w:color w:val="000000"/>
                    </w:rPr>
                    <w:t>20% - testēšana</w:t>
                  </w:r>
                </w:p>
              </w:tc>
              <w:tc>
                <w:tcPr>
                  <w:tcW w:w="1690" w:type="dxa"/>
                  <w:noWrap/>
                  <w:tcMar>
                    <w:top w:w="0" w:type="dxa"/>
                    <w:left w:w="108" w:type="dxa"/>
                    <w:bottom w:w="0" w:type="dxa"/>
                    <w:right w:w="108" w:type="dxa"/>
                  </w:tcMar>
                  <w:vAlign w:val="bottom"/>
                  <w:hideMark/>
                </w:tcPr>
                <w:p w14:paraId="456DB2A8" w14:textId="77777777" w:rsidR="00C962FD" w:rsidRPr="00C962FD" w:rsidRDefault="00C962FD" w:rsidP="00AC41DC">
                  <w:pPr>
                    <w:jc w:val="right"/>
                    <w:rPr>
                      <w:color w:val="000000"/>
                    </w:rPr>
                  </w:pPr>
                  <w:r w:rsidRPr="00C962FD">
                    <w:rPr>
                      <w:color w:val="000000"/>
                    </w:rPr>
                    <w:t>48,62</w:t>
                  </w:r>
                </w:p>
              </w:tc>
            </w:tr>
            <w:tr w:rsidR="00C962FD" w:rsidRPr="00C962FD" w14:paraId="15822D99" w14:textId="77777777" w:rsidTr="00AC41DC">
              <w:trPr>
                <w:trHeight w:val="300"/>
              </w:trPr>
              <w:tc>
                <w:tcPr>
                  <w:tcW w:w="2729" w:type="dxa"/>
                  <w:noWrap/>
                  <w:tcMar>
                    <w:top w:w="0" w:type="dxa"/>
                    <w:left w:w="108" w:type="dxa"/>
                    <w:bottom w:w="0" w:type="dxa"/>
                    <w:right w:w="108" w:type="dxa"/>
                  </w:tcMar>
                  <w:vAlign w:val="bottom"/>
                  <w:hideMark/>
                </w:tcPr>
                <w:p w14:paraId="68F77D7E" w14:textId="77777777" w:rsidR="00C962FD" w:rsidRPr="00C962FD" w:rsidRDefault="00C962FD" w:rsidP="00AC41DC">
                  <w:pPr>
                    <w:rPr>
                      <w:color w:val="000000"/>
                    </w:rPr>
                  </w:pPr>
                  <w:r w:rsidRPr="00C962FD">
                    <w:rPr>
                      <w:color w:val="000000"/>
                    </w:rPr>
                    <w:t>5% - ieviešana</w:t>
                  </w:r>
                </w:p>
              </w:tc>
              <w:tc>
                <w:tcPr>
                  <w:tcW w:w="1690" w:type="dxa"/>
                  <w:noWrap/>
                  <w:tcMar>
                    <w:top w:w="0" w:type="dxa"/>
                    <w:left w:w="108" w:type="dxa"/>
                    <w:bottom w:w="0" w:type="dxa"/>
                    <w:right w:w="108" w:type="dxa"/>
                  </w:tcMar>
                  <w:vAlign w:val="bottom"/>
                  <w:hideMark/>
                </w:tcPr>
                <w:p w14:paraId="7996492D" w14:textId="77777777" w:rsidR="00C962FD" w:rsidRPr="00C962FD" w:rsidRDefault="00C962FD" w:rsidP="00AC41DC">
                  <w:pPr>
                    <w:jc w:val="right"/>
                    <w:rPr>
                      <w:color w:val="000000"/>
                    </w:rPr>
                  </w:pPr>
                  <w:r w:rsidRPr="00C962FD">
                    <w:rPr>
                      <w:color w:val="000000"/>
                    </w:rPr>
                    <w:t>12,16</w:t>
                  </w:r>
                </w:p>
              </w:tc>
            </w:tr>
            <w:tr w:rsidR="00C962FD" w:rsidRPr="00C962FD" w14:paraId="65EABDB9" w14:textId="77777777" w:rsidTr="00AC41DC">
              <w:trPr>
                <w:trHeight w:val="300"/>
              </w:trPr>
              <w:tc>
                <w:tcPr>
                  <w:tcW w:w="2729" w:type="dxa"/>
                  <w:noWrap/>
                  <w:tcMar>
                    <w:top w:w="0" w:type="dxa"/>
                    <w:left w:w="108" w:type="dxa"/>
                    <w:bottom w:w="0" w:type="dxa"/>
                    <w:right w:w="108" w:type="dxa"/>
                  </w:tcMar>
                  <w:vAlign w:val="bottom"/>
                  <w:hideMark/>
                </w:tcPr>
                <w:p w14:paraId="3E1C0FF0" w14:textId="77777777" w:rsidR="00C962FD" w:rsidRPr="00C962FD" w:rsidRDefault="00C962FD" w:rsidP="00AC41DC">
                  <w:pPr>
                    <w:rPr>
                      <w:color w:val="000000"/>
                    </w:rPr>
                  </w:pPr>
                  <w:r w:rsidRPr="00C962FD">
                    <w:rPr>
                      <w:color w:val="000000"/>
                    </w:rPr>
                    <w:t>10% - pārvaldība</w:t>
                  </w:r>
                </w:p>
              </w:tc>
              <w:tc>
                <w:tcPr>
                  <w:tcW w:w="1690" w:type="dxa"/>
                  <w:noWrap/>
                  <w:tcMar>
                    <w:top w:w="0" w:type="dxa"/>
                    <w:left w:w="108" w:type="dxa"/>
                    <w:bottom w:w="0" w:type="dxa"/>
                    <w:right w:w="108" w:type="dxa"/>
                  </w:tcMar>
                  <w:vAlign w:val="bottom"/>
                  <w:hideMark/>
                </w:tcPr>
                <w:p w14:paraId="559C3D5B" w14:textId="77777777" w:rsidR="00C962FD" w:rsidRPr="00C962FD" w:rsidRDefault="00C962FD" w:rsidP="00AC41DC">
                  <w:pPr>
                    <w:jc w:val="right"/>
                    <w:rPr>
                      <w:color w:val="000000"/>
                    </w:rPr>
                  </w:pPr>
                  <w:r w:rsidRPr="00C962FD">
                    <w:rPr>
                      <w:color w:val="000000"/>
                    </w:rPr>
                    <w:t>24,31</w:t>
                  </w:r>
                </w:p>
              </w:tc>
            </w:tr>
          </w:tbl>
          <w:p w14:paraId="797D5119" w14:textId="77777777" w:rsidR="00C962FD" w:rsidRPr="00C962FD" w:rsidRDefault="00C962FD" w:rsidP="00AC41DC">
            <w:pPr>
              <w:widowControl/>
              <w:spacing w:after="0" w:line="240" w:lineRule="auto"/>
              <w:jc w:val="both"/>
              <w:rPr>
                <w:rFonts w:ascii="Times New Roman" w:eastAsia="Times New Roman" w:hAnsi="Times New Roman"/>
                <w:sz w:val="24"/>
                <w:highlight w:val="yellow"/>
                <w:u w:val="single"/>
              </w:rPr>
            </w:pPr>
          </w:p>
          <w:p w14:paraId="579D25B1" w14:textId="77777777" w:rsidR="00C962FD" w:rsidRPr="00C962FD" w:rsidRDefault="00C962FD" w:rsidP="00AC41DC">
            <w:pPr>
              <w:widowControl/>
              <w:spacing w:after="0" w:line="240" w:lineRule="auto"/>
              <w:jc w:val="both"/>
              <w:rPr>
                <w:rFonts w:ascii="Times New Roman" w:eastAsia="Times New Roman" w:hAnsi="Times New Roman"/>
                <w:sz w:val="24"/>
                <w:highlight w:val="yellow"/>
                <w:u w:val="single"/>
              </w:rPr>
            </w:pPr>
          </w:p>
          <w:p w14:paraId="42BBC9A6" w14:textId="77777777" w:rsidR="00C962FD" w:rsidRPr="00C962FD" w:rsidRDefault="00C962FD" w:rsidP="00AC41DC">
            <w:pPr>
              <w:widowControl/>
              <w:spacing w:after="0" w:line="240" w:lineRule="auto"/>
              <w:jc w:val="both"/>
              <w:rPr>
                <w:rFonts w:ascii="Times New Roman" w:eastAsia="Times New Roman" w:hAnsi="Times New Roman"/>
                <w:sz w:val="24"/>
                <w:highlight w:val="yellow"/>
                <w:u w:val="single"/>
              </w:rPr>
            </w:pPr>
          </w:p>
        </w:tc>
      </w:tr>
      <w:tr w:rsidR="00C962FD" w:rsidRPr="00C962FD" w14:paraId="2C7B6831" w14:textId="77777777" w:rsidTr="00AC41DC">
        <w:tc>
          <w:tcPr>
            <w:tcW w:w="1413" w:type="dxa"/>
          </w:tcPr>
          <w:p w14:paraId="0F0DF914"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6.1. detalizēts ieņēmumu aprēķins</w:t>
            </w:r>
          </w:p>
        </w:tc>
        <w:tc>
          <w:tcPr>
            <w:tcW w:w="8105" w:type="dxa"/>
            <w:gridSpan w:val="7"/>
            <w:vMerge/>
          </w:tcPr>
          <w:p w14:paraId="26191D07" w14:textId="77777777" w:rsidR="00C962FD" w:rsidRPr="00C962FD" w:rsidRDefault="00C962FD" w:rsidP="00AC41DC">
            <w:pPr>
              <w:widowControl/>
              <w:spacing w:after="0" w:line="240" w:lineRule="auto"/>
              <w:rPr>
                <w:rFonts w:ascii="Times New Roman" w:eastAsia="Times New Roman" w:hAnsi="Times New Roman"/>
                <w:sz w:val="24"/>
              </w:rPr>
            </w:pPr>
          </w:p>
        </w:tc>
      </w:tr>
      <w:tr w:rsidR="00C962FD" w:rsidRPr="00C962FD" w14:paraId="4CC2E50C" w14:textId="77777777" w:rsidTr="00AC41DC">
        <w:tc>
          <w:tcPr>
            <w:tcW w:w="1413" w:type="dxa"/>
          </w:tcPr>
          <w:p w14:paraId="1558E0B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6.2. detalizēts izdevumu aprēķins</w:t>
            </w:r>
          </w:p>
        </w:tc>
        <w:tc>
          <w:tcPr>
            <w:tcW w:w="8105" w:type="dxa"/>
            <w:gridSpan w:val="7"/>
            <w:vMerge/>
          </w:tcPr>
          <w:p w14:paraId="0DB0A552" w14:textId="77777777" w:rsidR="00C962FD" w:rsidRPr="00C962FD" w:rsidRDefault="00C962FD" w:rsidP="00AC41DC">
            <w:pPr>
              <w:widowControl/>
              <w:spacing w:after="0" w:line="240" w:lineRule="auto"/>
              <w:rPr>
                <w:rFonts w:ascii="Times New Roman" w:eastAsia="Times New Roman" w:hAnsi="Times New Roman"/>
                <w:sz w:val="24"/>
              </w:rPr>
            </w:pPr>
          </w:p>
        </w:tc>
      </w:tr>
      <w:tr w:rsidR="00C962FD" w:rsidRPr="00C962FD" w14:paraId="1C827A24" w14:textId="77777777" w:rsidTr="00AC41DC">
        <w:tc>
          <w:tcPr>
            <w:tcW w:w="1413" w:type="dxa"/>
          </w:tcPr>
          <w:p w14:paraId="6BD9E848"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7. Amata vietu skaita izmaiņas</w:t>
            </w:r>
          </w:p>
        </w:tc>
        <w:tc>
          <w:tcPr>
            <w:tcW w:w="8105" w:type="dxa"/>
            <w:gridSpan w:val="7"/>
          </w:tcPr>
          <w:p w14:paraId="21B0F3B7"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color w:val="0D0D0D"/>
                <w:sz w:val="24"/>
              </w:rPr>
              <w:t>Projekts šo jomu neskar.</w:t>
            </w:r>
          </w:p>
        </w:tc>
      </w:tr>
      <w:tr w:rsidR="00C962FD" w:rsidRPr="00C962FD" w14:paraId="6967DA4B" w14:textId="77777777" w:rsidTr="00AC41DC">
        <w:tc>
          <w:tcPr>
            <w:tcW w:w="1413" w:type="dxa"/>
          </w:tcPr>
          <w:p w14:paraId="54947591" w14:textId="77777777" w:rsidR="00C962FD" w:rsidRPr="00C962FD" w:rsidRDefault="00C962FD" w:rsidP="00AC41DC">
            <w:pPr>
              <w:widowControl/>
              <w:spacing w:after="0" w:line="240" w:lineRule="auto"/>
              <w:rPr>
                <w:rFonts w:ascii="Times New Roman" w:eastAsia="Times New Roman" w:hAnsi="Times New Roman"/>
                <w:sz w:val="24"/>
              </w:rPr>
            </w:pPr>
            <w:r w:rsidRPr="00C962FD">
              <w:rPr>
                <w:rFonts w:ascii="Times New Roman" w:eastAsia="Times New Roman" w:hAnsi="Times New Roman"/>
                <w:sz w:val="24"/>
              </w:rPr>
              <w:t>8. Cita informācija</w:t>
            </w:r>
          </w:p>
        </w:tc>
        <w:tc>
          <w:tcPr>
            <w:tcW w:w="8105" w:type="dxa"/>
            <w:gridSpan w:val="7"/>
          </w:tcPr>
          <w:p w14:paraId="5E6F283F" w14:textId="77777777" w:rsidR="00C962FD" w:rsidRPr="00C962FD" w:rsidRDefault="00C962FD" w:rsidP="00AC41DC">
            <w:pPr>
              <w:widowControl/>
              <w:spacing w:after="0" w:line="240" w:lineRule="auto"/>
              <w:jc w:val="both"/>
              <w:rPr>
                <w:rFonts w:ascii="Times New Roman" w:eastAsia="Times New Roman" w:hAnsi="Times New Roman"/>
                <w:sz w:val="24"/>
              </w:rPr>
            </w:pPr>
          </w:p>
        </w:tc>
      </w:tr>
    </w:tbl>
    <w:p w14:paraId="502E4E2E" w14:textId="77777777" w:rsidR="00C962FD" w:rsidRPr="00C962FD" w:rsidRDefault="00C962FD" w:rsidP="00C962FD">
      <w:pPr>
        <w:jc w:val="both"/>
      </w:pPr>
    </w:p>
    <w:p w14:paraId="1B7A19DF" w14:textId="45C1AC6C" w:rsidR="00C962FD" w:rsidRPr="00C962FD" w:rsidRDefault="00C962FD" w:rsidP="00C962FD">
      <w:pPr>
        <w:spacing w:after="0" w:line="240" w:lineRule="auto"/>
        <w:ind w:firstLine="720"/>
        <w:jc w:val="both"/>
      </w:pPr>
      <w:r w:rsidRPr="00C962FD">
        <w:rPr>
          <w:b/>
          <w:bCs/>
        </w:rPr>
        <w:t xml:space="preserve">27. </w:t>
      </w:r>
      <w:r w:rsidRPr="00C962FD">
        <w:t xml:space="preserve">Projekta anotācijas IV sadaļa “Tiesību akta projekta ietekme uz spēkā esošo tiesību normu sistēmu” nav aizpildīta, norādot, ka Projekts šo jomu neskar. </w:t>
      </w:r>
      <w:r w:rsidR="003A67AD">
        <w:t>Satiksmes ministrija vērš uzmanību, ka</w:t>
      </w:r>
      <w:r w:rsidRPr="00C962FD">
        <w:t xml:space="preserve"> Projekts šo jomu skar:</w:t>
      </w:r>
    </w:p>
    <w:p w14:paraId="363F4DB7" w14:textId="77777777" w:rsidR="00C962FD" w:rsidRPr="00C962FD" w:rsidRDefault="00C962FD" w:rsidP="00C962FD">
      <w:pPr>
        <w:widowControl/>
        <w:numPr>
          <w:ilvl w:val="0"/>
          <w:numId w:val="6"/>
        </w:numPr>
        <w:spacing w:after="0" w:line="240" w:lineRule="auto"/>
        <w:ind w:left="540"/>
        <w:contextualSpacing/>
        <w:jc w:val="both"/>
      </w:pPr>
      <w:r w:rsidRPr="00C962FD">
        <w:t>Projekts ir saistīts ar 2021. gada 22. jūlija Valsts sekretāru sanāksmē jau izsludināto Ministru kabineta noteikumu projektu “Grozījumi Ministru kabineta 2012. gada 15. maija noteikumos Nr. 339 “Noteikumi par ostu formalitātēm”” (VSS-669);</w:t>
      </w:r>
    </w:p>
    <w:p w14:paraId="359526D2" w14:textId="77777777" w:rsidR="00C962FD" w:rsidRPr="00C962FD" w:rsidRDefault="00C962FD" w:rsidP="00C962FD">
      <w:pPr>
        <w:widowControl/>
        <w:numPr>
          <w:ilvl w:val="0"/>
          <w:numId w:val="6"/>
        </w:numPr>
        <w:spacing w:after="0" w:line="240" w:lineRule="auto"/>
        <w:ind w:left="540"/>
        <w:contextualSpacing/>
        <w:jc w:val="both"/>
      </w:pPr>
      <w:r w:rsidRPr="00C962FD">
        <w:t>Projektā ir paredzēta jaunas informācijas aprite SKLOIS. Tādējādi pēc Projekta pieņemšanas būs nepieciešams izstrādāt grozījumus Ministru kabineta 2020. gada 11. februāra noteikumos Nr. 92 “Starptautiskās kravu loģistikas un ostu informācijas sistēmas noteikumi”;</w:t>
      </w:r>
    </w:p>
    <w:p w14:paraId="35FF08C0" w14:textId="77777777" w:rsidR="00C962FD" w:rsidRPr="00C962FD" w:rsidRDefault="00C962FD" w:rsidP="00C962FD">
      <w:pPr>
        <w:widowControl/>
        <w:numPr>
          <w:ilvl w:val="0"/>
          <w:numId w:val="6"/>
        </w:numPr>
        <w:spacing w:after="0" w:line="240" w:lineRule="auto"/>
        <w:ind w:left="540"/>
        <w:contextualSpacing/>
        <w:jc w:val="both"/>
      </w:pPr>
      <w:r w:rsidRPr="00C962FD">
        <w:t xml:space="preserve">Projektā ir paredzēta jauna valsts informācijas sistēma KAUPS, bet tās tiesiskais statuss pašlaik nekur nav nostiprināts. Tādējādi attiecībā uz šo sistēmu ir nepieciešams izstrādāt normatīvos aktus saskaņā ar Valsts informācijas sistēmu likuma 5. pantu. No Projekta anotācijas izriet, ka KAUPS paredzēts savietot ar SKLOIS, lai nodrošinātu informācijas par kuģa atkritumiem iesniegšanu Eiropas Savienības </w:t>
      </w:r>
      <w:proofErr w:type="spellStart"/>
      <w:r w:rsidRPr="00C962FD">
        <w:rPr>
          <w:i/>
          <w:iCs/>
        </w:rPr>
        <w:t>SafeSeaNet</w:t>
      </w:r>
      <w:proofErr w:type="spellEnd"/>
      <w:r w:rsidRPr="00C962FD">
        <w:t xml:space="preserve">. Satiksmes ministrija kā SKLOIS pārzinis un Jūras administrācija kā SKLOIS turētājs, un abi kopā kā atbildīgās institūcijas par datu kvalitāti un drošību </w:t>
      </w:r>
      <w:proofErr w:type="spellStart"/>
      <w:r w:rsidRPr="00C962FD">
        <w:rPr>
          <w:i/>
          <w:iCs/>
        </w:rPr>
        <w:t>SafeSeaNet</w:t>
      </w:r>
      <w:proofErr w:type="spellEnd"/>
      <w:r w:rsidRPr="00C962FD">
        <w:t xml:space="preserve"> nevar uzņemties atbildību par SKLOIS savietošanu ar sistēmu, kuras statuss, t.sk. pārzinis, nav pilnvērtīgi nostiprināts. </w:t>
      </w:r>
    </w:p>
    <w:p w14:paraId="13FF8C03" w14:textId="77777777" w:rsidR="00C962FD" w:rsidRPr="00C962FD" w:rsidRDefault="00C962FD" w:rsidP="00C962FD">
      <w:pPr>
        <w:spacing w:after="60" w:line="240" w:lineRule="auto"/>
        <w:ind w:firstLine="720"/>
        <w:jc w:val="both"/>
      </w:pPr>
      <w:r w:rsidRPr="00C962FD">
        <w:t>Lūdzam atbilstoši precizēt Projekta anotācijas IV sadaļu.</w:t>
      </w:r>
    </w:p>
    <w:p w14:paraId="4DAB15E6" w14:textId="77777777" w:rsidR="00C962FD" w:rsidRPr="00C962FD" w:rsidRDefault="00C962FD" w:rsidP="00C962FD">
      <w:pPr>
        <w:spacing w:after="0" w:line="240" w:lineRule="auto"/>
        <w:ind w:firstLine="720"/>
        <w:jc w:val="both"/>
      </w:pPr>
      <w:r w:rsidRPr="00C962FD">
        <w:rPr>
          <w:b/>
          <w:bCs/>
        </w:rPr>
        <w:t>28.</w:t>
      </w:r>
      <w:r w:rsidRPr="00C962FD">
        <w:t xml:space="preserve"> Projekta anotācijas V sadaļas 1. tabulā ir norādīts, ka Direktīvas 2019/883 2. panta 9. punkts, proti, termina “osta” skaidrojums ir pārņemts ar Likuma par ostām 2. pantu un Ministru kabineta 2010. gada 21. decembra noteikumu Nr. 1164 “Ostas valsts kontroles kārtība” 2.9. apakšpunktu. Šī norāde ir kļūdaina, jo Ministru kabineta 2010. gada 21. decembra noteikumiem Nr. 1164 “Ostas valsts kontroles kārtība” ar Direktīvu 2019/883 principā nav nekāda sakara, minētie noteikumi neregulē kuģu atkritumu pieņemšanas kārtību un kuģu atkritumu apsaimniekošanas plānu izstrādes kārtību.</w:t>
      </w:r>
    </w:p>
    <w:p w14:paraId="3773E4FB" w14:textId="77777777" w:rsidR="00C962FD" w:rsidRPr="00C962FD" w:rsidRDefault="00C962FD" w:rsidP="00C962FD">
      <w:pPr>
        <w:spacing w:after="60" w:line="240" w:lineRule="auto"/>
        <w:ind w:firstLine="720"/>
        <w:jc w:val="both"/>
      </w:pPr>
      <w:r w:rsidRPr="00C962FD">
        <w:t xml:space="preserve">Lūdzam Projekta anotācijas V sadaļas 1. tabulā svītrot atsauci uz Ministru kabineta 2010. gada 21. decembra noteikumiem Nr. 1164 “Ostas valsts kontroles kārtība”. </w:t>
      </w:r>
    </w:p>
    <w:p w14:paraId="74245582" w14:textId="77777777" w:rsidR="00C962FD" w:rsidRPr="00C962FD" w:rsidRDefault="00C962FD" w:rsidP="00C962FD">
      <w:pPr>
        <w:spacing w:after="0" w:line="240" w:lineRule="auto"/>
        <w:ind w:firstLine="720"/>
        <w:jc w:val="both"/>
      </w:pPr>
      <w:r w:rsidRPr="00C962FD">
        <w:rPr>
          <w:b/>
        </w:rPr>
        <w:t>29.</w:t>
      </w:r>
      <w:r w:rsidRPr="00C962FD">
        <w:t xml:space="preserve"> Projekta anotācijas V sadaļas 1. tabulā ir norādīts, ka Direktīvas 2019/883 12. pants un 13. panta 1. punkts ir pilnībā pārņemts ar MK noteikumiem Nr. 339, un 13. panta 2. punkta a) apakšpunkts ir pilnībā pārņemts ar MK noteikumu Nr. 339 9. punktu. Šīs norādes ir kļūdainas, jo</w:t>
      </w:r>
    </w:p>
    <w:p w14:paraId="30F164BF" w14:textId="77777777" w:rsidR="00C962FD" w:rsidRPr="00C962FD" w:rsidRDefault="00C962FD" w:rsidP="00C962FD">
      <w:pPr>
        <w:widowControl/>
        <w:numPr>
          <w:ilvl w:val="0"/>
          <w:numId w:val="9"/>
        </w:numPr>
        <w:spacing w:after="0" w:line="240" w:lineRule="auto"/>
        <w:ind w:left="540"/>
        <w:contextualSpacing/>
        <w:jc w:val="both"/>
      </w:pPr>
      <w:r w:rsidRPr="00C962FD">
        <w:t>MK noteikumi Nr. 339 regulē tikai vienu no Direktīvas 2019/883 13. un 14. pantā minētajiem ziņošanas pienākumiem, proti, iepriekšēja paziņojuma par atkritumu nodošanu iesniegšanu;</w:t>
      </w:r>
    </w:p>
    <w:p w14:paraId="37B2CB6E" w14:textId="77777777" w:rsidR="00C962FD" w:rsidRPr="00C962FD" w:rsidRDefault="00C962FD" w:rsidP="00C962FD">
      <w:pPr>
        <w:widowControl/>
        <w:numPr>
          <w:ilvl w:val="0"/>
          <w:numId w:val="9"/>
        </w:numPr>
        <w:spacing w:after="0" w:line="240" w:lineRule="auto"/>
        <w:ind w:left="540"/>
        <w:contextualSpacing/>
        <w:jc w:val="both"/>
      </w:pPr>
      <w:r w:rsidRPr="00C962FD">
        <w:t xml:space="preserve">MK noteikumu Nr. 339 9. punkts regulē </w:t>
      </w:r>
      <w:r w:rsidRPr="00C962FD">
        <w:rPr>
          <w:u w:val="single"/>
        </w:rPr>
        <w:t>paredzamo</w:t>
      </w:r>
      <w:r w:rsidRPr="00C962FD">
        <w:t xml:space="preserve"> kuģa ierašanās/iziešanas laiku (ETA/ETD), nevis </w:t>
      </w:r>
      <w:r w:rsidRPr="00C962FD">
        <w:rPr>
          <w:u w:val="single"/>
        </w:rPr>
        <w:t>faktisko</w:t>
      </w:r>
      <w:r w:rsidRPr="00C962FD">
        <w:t xml:space="preserve"> kuģa ierašanās/iziešanas laiku (ATA/ATD).</w:t>
      </w:r>
    </w:p>
    <w:p w14:paraId="6132FED8" w14:textId="77777777" w:rsidR="00C962FD" w:rsidRPr="00C962FD" w:rsidRDefault="00C962FD" w:rsidP="00C962FD">
      <w:pPr>
        <w:spacing w:after="60" w:line="240" w:lineRule="auto"/>
        <w:ind w:firstLine="720"/>
        <w:jc w:val="both"/>
      </w:pPr>
      <w:r w:rsidRPr="00C962FD">
        <w:t xml:space="preserve">Lūdzam atbilstoši precizēt Projekta anotācijas V sadaļas 1. tabulu. </w:t>
      </w:r>
    </w:p>
    <w:p w14:paraId="7C679409" w14:textId="77777777" w:rsidR="00C962FD" w:rsidRPr="00C962FD" w:rsidRDefault="00C962FD" w:rsidP="00C962FD">
      <w:pPr>
        <w:spacing w:after="0" w:line="240" w:lineRule="auto"/>
        <w:ind w:firstLine="720"/>
        <w:jc w:val="both"/>
      </w:pPr>
      <w:r w:rsidRPr="00C962FD">
        <w:rPr>
          <w:b/>
          <w:bCs/>
        </w:rPr>
        <w:t>30.</w:t>
      </w:r>
      <w:r w:rsidRPr="00C962FD">
        <w:t xml:space="preserve"> Projekta anotācijas V sadaļas 1. tabulā, atbildot uz jautājumu “Kā ir izmantota ES tiesību aktā paredzētā rīcības brīvība dalībvalstij pārņemt vai ieviest noteiktas ES tiesību akta normas. Kādēļ?” ir norādīts, ka Projekts šo jomu neskar. Patiesībā Projekts šo jomu skar, jo Direktīvas 2019/883 3. panta 1. punktā ir paredzēta rīcības brīvība Direktīvas 2019/883 6., 7. un 8. pantu nepiemērot ostu enkurvietām.</w:t>
      </w:r>
    </w:p>
    <w:p w14:paraId="2CA708DE" w14:textId="77777777" w:rsidR="00C962FD" w:rsidRPr="00C962FD" w:rsidRDefault="00C962FD" w:rsidP="00C962FD">
      <w:pPr>
        <w:spacing w:after="60" w:line="240" w:lineRule="auto"/>
        <w:ind w:firstLine="720"/>
        <w:jc w:val="both"/>
      </w:pPr>
      <w:r w:rsidRPr="00C962FD">
        <w:t>Lūdzam atbilstoši precizēt Projekta anotācijas V sadaļas 1. tabulu.</w:t>
      </w:r>
    </w:p>
    <w:p w14:paraId="1F0C0032" w14:textId="77777777" w:rsidR="00C962FD" w:rsidRPr="00C962FD" w:rsidRDefault="00C962FD" w:rsidP="00C962FD">
      <w:pPr>
        <w:spacing w:after="0" w:line="240" w:lineRule="auto"/>
        <w:ind w:firstLine="720"/>
        <w:jc w:val="both"/>
      </w:pPr>
      <w:r w:rsidRPr="00C962FD">
        <w:rPr>
          <w:b/>
        </w:rPr>
        <w:t>31.</w:t>
      </w:r>
      <w:r w:rsidRPr="00C962FD">
        <w:t xml:space="preserve"> Projekta anotācijas VII sadaļas 1. punktā kā Projekta izpildē iesaistītās institūcijas ir norādīta Vides aizsardzības un reģionālās attīstības ministrija, Valsts vides dienests un Jūras administrācija, bet nav norādīta Satiksmes ministrija, lai gan saskaņā ar Jūrlietu pārvaldes un jūras drošības likuma 5. panta 6</w:t>
      </w:r>
      <w:r w:rsidRPr="00C962FD">
        <w:rPr>
          <w:vertAlign w:val="superscript"/>
        </w:rPr>
        <w:t>1</w:t>
      </w:r>
      <w:r w:rsidRPr="00C962FD">
        <w:t>) punktu Satiksmes ministrija ir Projektā minētās SKLOIS pārzinis.</w:t>
      </w:r>
    </w:p>
    <w:p w14:paraId="2A7045F2" w14:textId="77777777" w:rsidR="00C962FD" w:rsidRPr="00C962FD" w:rsidRDefault="00C962FD" w:rsidP="00C962FD">
      <w:pPr>
        <w:spacing w:after="0" w:line="240" w:lineRule="auto"/>
        <w:ind w:firstLine="720"/>
        <w:jc w:val="both"/>
      </w:pPr>
      <w:r w:rsidRPr="00C962FD">
        <w:t>Lūdzam atbilstoši precizēt Projekta anotācijas VII sadaļas 1. punktu.</w:t>
      </w:r>
    </w:p>
    <w:p w14:paraId="30382F34" w14:textId="77777777" w:rsidR="00C962FD" w:rsidRPr="00C962FD" w:rsidRDefault="00C962FD" w:rsidP="00C962FD">
      <w:pPr>
        <w:spacing w:after="0" w:line="240" w:lineRule="auto"/>
        <w:ind w:firstLine="720"/>
        <w:jc w:val="both"/>
      </w:pPr>
    </w:p>
    <w:p w14:paraId="7677B302" w14:textId="0A4293C0" w:rsidR="00C962FD" w:rsidRPr="00C962FD" w:rsidRDefault="00C962FD" w:rsidP="00C962FD">
      <w:pPr>
        <w:spacing w:after="60" w:line="240" w:lineRule="auto"/>
        <w:ind w:firstLine="720"/>
        <w:jc w:val="both"/>
      </w:pPr>
      <w:r w:rsidRPr="00C962FD">
        <w:t xml:space="preserve">Vienlaikus izsakām šādus priekšlikumus. </w:t>
      </w:r>
    </w:p>
    <w:p w14:paraId="691B3AC0" w14:textId="77777777" w:rsidR="00C962FD" w:rsidRPr="00C962FD" w:rsidRDefault="00C962FD" w:rsidP="00C962FD">
      <w:pPr>
        <w:spacing w:after="0" w:line="240" w:lineRule="auto"/>
        <w:ind w:firstLine="720"/>
        <w:jc w:val="both"/>
      </w:pPr>
      <w:r w:rsidRPr="00C962FD">
        <w:rPr>
          <w:b/>
          <w:bCs/>
        </w:rPr>
        <w:t xml:space="preserve">1. </w:t>
      </w:r>
      <w:r w:rsidRPr="00C962FD">
        <w:t>Projektā termini un saīsinājumi nav lietoti konsekventi, piemēram:</w:t>
      </w:r>
    </w:p>
    <w:p w14:paraId="54A9CEA9" w14:textId="77777777" w:rsidR="00C962FD" w:rsidRPr="00C962FD" w:rsidRDefault="00C962FD" w:rsidP="00C962FD">
      <w:pPr>
        <w:widowControl/>
        <w:numPr>
          <w:ilvl w:val="0"/>
          <w:numId w:val="5"/>
        </w:numPr>
        <w:spacing w:after="0" w:line="240" w:lineRule="auto"/>
        <w:ind w:left="540"/>
        <w:contextualSpacing/>
        <w:jc w:val="both"/>
      </w:pPr>
      <w:r w:rsidRPr="00C962FD">
        <w:t>2.3. apakšpunktā ir pieteikts termins “kuģu atkritumi”, kas ietver arī “kravu pārpalikumus” un “pasīvi izzvejotos atkritumus”, bet tālāk tekstā joprojām tiek runāts par “kuģu atkritumiem un kravu pārpalikumiem” (31. un 40. punkts) un “kuģu atkritumiem, tajā skaitā kuģa zvejas tīklos nokļuvušiem atkritumiem” (11. punkts);</w:t>
      </w:r>
    </w:p>
    <w:p w14:paraId="116A0D5A" w14:textId="77777777" w:rsidR="00C962FD" w:rsidRPr="00C962FD" w:rsidRDefault="00C962FD" w:rsidP="00C962FD">
      <w:pPr>
        <w:widowControl/>
        <w:numPr>
          <w:ilvl w:val="0"/>
          <w:numId w:val="5"/>
        </w:numPr>
        <w:spacing w:after="0" w:line="240" w:lineRule="auto"/>
        <w:ind w:left="540"/>
        <w:contextualSpacing/>
        <w:jc w:val="both"/>
      </w:pPr>
      <w:r w:rsidRPr="00C962FD">
        <w:t>2.5. apakšpunktā ir pieteikts termins “jahtu osta”, kas ietver arī “piestātni”, bet tālāk tekstā (38. un 39. punktā) joprojām tiek runāts par “jahtu ostu vai piestātni”;</w:t>
      </w:r>
    </w:p>
    <w:p w14:paraId="2C8EF503" w14:textId="77777777" w:rsidR="00C962FD" w:rsidRPr="00C962FD" w:rsidRDefault="00C962FD" w:rsidP="00C962FD">
      <w:pPr>
        <w:widowControl/>
        <w:numPr>
          <w:ilvl w:val="0"/>
          <w:numId w:val="5"/>
        </w:numPr>
        <w:spacing w:after="0" w:line="240" w:lineRule="auto"/>
        <w:ind w:left="540"/>
        <w:contextualSpacing/>
        <w:jc w:val="both"/>
      </w:pPr>
      <w:r w:rsidRPr="00C962FD">
        <w:t>2.6. apakšpunktā ir pieteikts termins “ostas atkritumu pieņemšanas iekārtas”, kas ietver gan stacionāras, gan peldošas, gan pārvietojamas iekārtas, bet tālāk tekstā (25. un 41. punktā) joprojām tiek runāts par “pārvietojamām un stacionārām atkritumu pieņemšanas iekārtām”;</w:t>
      </w:r>
    </w:p>
    <w:p w14:paraId="035A3A3A" w14:textId="77777777" w:rsidR="00C962FD" w:rsidRPr="00C962FD" w:rsidRDefault="00C962FD" w:rsidP="00C962FD">
      <w:pPr>
        <w:widowControl/>
        <w:numPr>
          <w:ilvl w:val="0"/>
          <w:numId w:val="5"/>
        </w:numPr>
        <w:spacing w:after="0" w:line="240" w:lineRule="auto"/>
        <w:ind w:left="540"/>
        <w:contextualSpacing/>
        <w:jc w:val="both"/>
      </w:pPr>
      <w:r w:rsidRPr="00C962FD">
        <w:t>2.9. apakšpunktā ir pieteikts termins “pietiekama atkritumu uzkrāšanas tilpņu ietilpība”, bet tālāk tekstā (17.1. apakšpunktā) šis termins netiek lietots;</w:t>
      </w:r>
    </w:p>
    <w:p w14:paraId="37787725" w14:textId="77777777" w:rsidR="00C962FD" w:rsidRPr="00C962FD" w:rsidRDefault="00C962FD" w:rsidP="00C962FD">
      <w:pPr>
        <w:widowControl/>
        <w:numPr>
          <w:ilvl w:val="0"/>
          <w:numId w:val="5"/>
        </w:numPr>
        <w:spacing w:after="0" w:line="240" w:lineRule="auto"/>
        <w:ind w:left="547"/>
        <w:jc w:val="both"/>
      </w:pPr>
      <w:r w:rsidRPr="00C962FD">
        <w:t>8. punktā ir pieteikts saīsinājums “ostas pārvalde”, bet tālāk tekstā (57., 61., 63., 68. punktā un noslēguma jautājumu 2. punktā) joprojām tiek runāts par “ostas pārvaldi nodrošinošo institūciju”;</w:t>
      </w:r>
    </w:p>
    <w:p w14:paraId="237FA980" w14:textId="77777777" w:rsidR="00C962FD" w:rsidRPr="00C962FD" w:rsidRDefault="00C962FD" w:rsidP="00C962FD">
      <w:pPr>
        <w:widowControl/>
        <w:numPr>
          <w:ilvl w:val="0"/>
          <w:numId w:val="5"/>
        </w:numPr>
        <w:spacing w:after="0" w:line="240" w:lineRule="auto"/>
        <w:ind w:left="540"/>
        <w:contextualSpacing/>
        <w:jc w:val="both"/>
      </w:pPr>
      <w:r w:rsidRPr="00C962FD">
        <w:t xml:space="preserve">13. punktā ir teikts, ka paziņošanu par kuģa atkritumu pieņemšanu veic “kuģu atkritumu </w:t>
      </w:r>
      <w:proofErr w:type="spellStart"/>
      <w:r w:rsidRPr="00C962FD">
        <w:t>apsaimniekotājs</w:t>
      </w:r>
      <w:proofErr w:type="spellEnd"/>
      <w:r w:rsidRPr="00C962FD">
        <w:t xml:space="preserve">”, bet 41. punktā ir teikts, ka to pašu paziņošanu veic “atkritumu pieņemšanas iekārtu operators vai kuģu atkritumu </w:t>
      </w:r>
      <w:proofErr w:type="spellStart"/>
      <w:r w:rsidRPr="00C962FD">
        <w:t>apsaimniekotājs</w:t>
      </w:r>
      <w:proofErr w:type="spellEnd"/>
      <w:r w:rsidRPr="00C962FD">
        <w:t xml:space="preserve">, vai osta”, līdz to nav skaidrs, kas Projekta izpratnē ir “kuģu atkritumu </w:t>
      </w:r>
      <w:proofErr w:type="spellStart"/>
      <w:r w:rsidRPr="00C962FD">
        <w:t>apsaimniekotājs</w:t>
      </w:r>
      <w:proofErr w:type="spellEnd"/>
      <w:r w:rsidRPr="00C962FD">
        <w:t>”.</w:t>
      </w:r>
    </w:p>
    <w:p w14:paraId="73964BEB" w14:textId="77777777" w:rsidR="00C962FD" w:rsidRPr="00C962FD" w:rsidRDefault="00C962FD" w:rsidP="00C962FD">
      <w:pPr>
        <w:spacing w:after="60" w:line="240" w:lineRule="auto"/>
        <w:ind w:left="720"/>
        <w:contextualSpacing/>
        <w:jc w:val="both"/>
      </w:pPr>
      <w:r w:rsidRPr="00C962FD">
        <w:t>Lūdzam atbilstoši precizēt Projektu.</w:t>
      </w:r>
    </w:p>
    <w:p w14:paraId="67EB6DF4" w14:textId="77777777" w:rsidR="00C962FD" w:rsidRPr="00C962FD" w:rsidRDefault="00C962FD" w:rsidP="00C962FD">
      <w:pPr>
        <w:spacing w:after="0" w:line="240" w:lineRule="auto"/>
        <w:ind w:firstLine="720"/>
        <w:jc w:val="both"/>
        <w:rPr>
          <w:bCs/>
        </w:rPr>
      </w:pPr>
      <w:r w:rsidRPr="00C962FD">
        <w:rPr>
          <w:b/>
          <w:bCs/>
        </w:rPr>
        <w:t xml:space="preserve">2. </w:t>
      </w:r>
      <w:r w:rsidRPr="00C962FD">
        <w:rPr>
          <w:bCs/>
        </w:rPr>
        <w:t>No Projekta 3.2. apakšpunkta izriet, ka Projekts attiecas tikai uz ostu teritorijām, bet no Projekta 2.5. apakšpunkta un 38. un 39. punkta izriet, ka Projekts attiecas arī uz ārpus ostām esošām piestātnēm un akvatorijām.</w:t>
      </w:r>
    </w:p>
    <w:p w14:paraId="4DE625F2" w14:textId="77777777" w:rsidR="00C962FD" w:rsidRPr="00C962FD" w:rsidRDefault="00C962FD" w:rsidP="00C962FD">
      <w:pPr>
        <w:spacing w:after="60" w:line="240" w:lineRule="auto"/>
        <w:ind w:firstLine="720"/>
        <w:jc w:val="both"/>
        <w:rPr>
          <w:bCs/>
        </w:rPr>
      </w:pPr>
      <w:r w:rsidRPr="00C962FD">
        <w:rPr>
          <w:bCs/>
        </w:rPr>
        <w:t>Lūdzam atbilstoši saskaņot regulējumu.</w:t>
      </w:r>
    </w:p>
    <w:p w14:paraId="114A9BDE" w14:textId="77777777" w:rsidR="00C962FD" w:rsidRPr="00C962FD" w:rsidRDefault="00C962FD" w:rsidP="00C962FD">
      <w:pPr>
        <w:spacing w:after="0" w:line="240" w:lineRule="auto"/>
        <w:ind w:firstLine="720"/>
        <w:jc w:val="both"/>
      </w:pPr>
      <w:r w:rsidRPr="00C962FD">
        <w:rPr>
          <w:b/>
          <w:bCs/>
        </w:rPr>
        <w:t xml:space="preserve">3. </w:t>
      </w:r>
      <w:r w:rsidRPr="00C962FD">
        <w:t>Projekta</w:t>
      </w:r>
      <w:r w:rsidRPr="00C962FD">
        <w:rPr>
          <w:b/>
          <w:bCs/>
        </w:rPr>
        <w:t xml:space="preserve"> </w:t>
      </w:r>
      <w:r w:rsidRPr="00C962FD">
        <w:t>6. punktā tiek lietots termins “neattīrīti ūdeņi”. Šī termina saturs nav skaidrs.</w:t>
      </w:r>
    </w:p>
    <w:p w14:paraId="764A5D26" w14:textId="77777777" w:rsidR="00C962FD" w:rsidRPr="00C962FD" w:rsidRDefault="00C962FD" w:rsidP="00C962FD">
      <w:pPr>
        <w:spacing w:after="60" w:line="240" w:lineRule="auto"/>
        <w:ind w:firstLine="720"/>
        <w:jc w:val="both"/>
        <w:rPr>
          <w:b/>
          <w:bCs/>
        </w:rPr>
      </w:pPr>
      <w:r w:rsidRPr="00C962FD">
        <w:t>Lūdzam papildināt Projekta 2. punktu ar termina “neattīrīti ūdeņi” skaidrojumu.</w:t>
      </w:r>
      <w:r w:rsidRPr="00C962FD">
        <w:rPr>
          <w:b/>
          <w:bCs/>
        </w:rPr>
        <w:t xml:space="preserve">  </w:t>
      </w:r>
    </w:p>
    <w:p w14:paraId="1DE48247" w14:textId="77777777" w:rsidR="00C962FD" w:rsidRPr="00C962FD" w:rsidRDefault="00C962FD" w:rsidP="00C962FD">
      <w:pPr>
        <w:spacing w:after="0" w:line="240" w:lineRule="auto"/>
        <w:ind w:firstLine="720"/>
        <w:jc w:val="both"/>
      </w:pPr>
      <w:r w:rsidRPr="00C962FD">
        <w:rPr>
          <w:b/>
          <w:bCs/>
        </w:rPr>
        <w:t xml:space="preserve">4. </w:t>
      </w:r>
      <w:r w:rsidRPr="00C962FD">
        <w:t>Projekta 15. un 28. punktā atbrīvojuma piešķiršanas nosacījumi ir minēti gan punktu ievada tekstā, gan apakšpunktos.</w:t>
      </w:r>
    </w:p>
    <w:p w14:paraId="6266A0DA" w14:textId="77777777" w:rsidR="00C962FD" w:rsidRPr="00C962FD" w:rsidRDefault="00C962FD" w:rsidP="00C962FD">
      <w:pPr>
        <w:spacing w:after="60" w:line="240" w:lineRule="auto"/>
        <w:ind w:firstLine="720"/>
        <w:jc w:val="both"/>
      </w:pPr>
      <w:r w:rsidRPr="00C962FD">
        <w:t>Lūdzam Projekta 15. un 28. punktā visus atbrīvojuma piešķiršanas nosacījumus uzskaitīt apakšpunktos, līdzīgi kā Direktīvas 2019/883 9. panta 1. punktā.</w:t>
      </w:r>
    </w:p>
    <w:p w14:paraId="1635BAD7" w14:textId="77777777" w:rsidR="00C962FD" w:rsidRPr="00C962FD" w:rsidRDefault="00C962FD" w:rsidP="00C962FD">
      <w:pPr>
        <w:spacing w:after="0" w:line="240" w:lineRule="auto"/>
        <w:ind w:firstLine="720"/>
        <w:jc w:val="both"/>
        <w:rPr>
          <w:bCs/>
        </w:rPr>
      </w:pPr>
      <w:r w:rsidRPr="00C962FD">
        <w:rPr>
          <w:b/>
          <w:bCs/>
        </w:rPr>
        <w:t xml:space="preserve">5. </w:t>
      </w:r>
      <w:r w:rsidRPr="00C962FD">
        <w:rPr>
          <w:bCs/>
        </w:rPr>
        <w:t>Projektā faktiski nav pārņemts Direktīvas 2019/883 7. panta 4. punkta b) apakšpunkts. Projekta anotācijas V sadaļas 1. tabulā ir norādīts, ka Direktīvas 2019/883 7. panta 4. punkta b) apakšpunkts ir pārņemts ar Projekta 17.1. apakšpunktu, bet patiesībā ar Projekta 17.1. apakšpunktu ir pārņemts tikai Direktīvas 2019/883 7. panta 4. punkta a) apakšpunkts.</w:t>
      </w:r>
    </w:p>
    <w:p w14:paraId="264D964F" w14:textId="77777777" w:rsidR="00C962FD" w:rsidRPr="00C962FD" w:rsidRDefault="00C962FD" w:rsidP="00C962FD">
      <w:pPr>
        <w:spacing w:after="60" w:line="240" w:lineRule="auto"/>
        <w:ind w:firstLine="720"/>
        <w:jc w:val="both"/>
        <w:rPr>
          <w:bCs/>
        </w:rPr>
      </w:pPr>
      <w:r w:rsidRPr="00C962FD">
        <w:rPr>
          <w:bCs/>
        </w:rPr>
        <w:t>Lūdzam atbilstoši precizēt Projekta 17. punktu un anotācijas V sadaļas 1. tabulu.</w:t>
      </w:r>
    </w:p>
    <w:p w14:paraId="098C2420" w14:textId="77777777" w:rsidR="00C962FD" w:rsidRPr="00C962FD" w:rsidRDefault="00C962FD" w:rsidP="00C962FD">
      <w:pPr>
        <w:spacing w:after="0" w:line="240" w:lineRule="auto"/>
        <w:ind w:firstLine="720"/>
        <w:jc w:val="both"/>
        <w:rPr>
          <w:bCs/>
        </w:rPr>
      </w:pPr>
      <w:r w:rsidRPr="00C962FD">
        <w:rPr>
          <w:b/>
          <w:bCs/>
        </w:rPr>
        <w:t>6.</w:t>
      </w:r>
      <w:r w:rsidRPr="00C962FD">
        <w:rPr>
          <w:bCs/>
        </w:rPr>
        <w:t xml:space="preserve"> Projektā nav pilnvērtīgi pārņemts Direktīvas 2019/883 7. panta 5. punkts. Direktīvas 2019/883 7. panta 5. punkts pēc būtības atceļ šī panta 4. punkta gan a), gan b), gan c) apakšpunktā minētos izņēmumus, bet Projektā atbilstošs regulējums ir sasaistīts tikai ar Projekta 17.1. apakšpunktā (t.i., Direktīvas 2019/883 7. panta 4. punkta a) apakšpunktā) minēto izņēmumu. </w:t>
      </w:r>
    </w:p>
    <w:p w14:paraId="6052A7C8" w14:textId="77777777" w:rsidR="00C962FD" w:rsidRPr="00C962FD" w:rsidRDefault="00C962FD" w:rsidP="00C962FD">
      <w:pPr>
        <w:spacing w:after="60" w:line="240" w:lineRule="auto"/>
        <w:ind w:firstLine="720"/>
        <w:jc w:val="both"/>
        <w:rPr>
          <w:bCs/>
        </w:rPr>
      </w:pPr>
      <w:r w:rsidRPr="00C962FD">
        <w:rPr>
          <w:bCs/>
        </w:rPr>
        <w:t>Lūdzam atbilstoši precizēt Projektu un tā anotācijas V sadaļas 1. tabulu.</w:t>
      </w:r>
    </w:p>
    <w:p w14:paraId="5DFB7A6C" w14:textId="32009602" w:rsidR="00C962FD" w:rsidRPr="00C962FD" w:rsidRDefault="00C962FD" w:rsidP="00C962FD">
      <w:pPr>
        <w:spacing w:after="0" w:line="240" w:lineRule="auto"/>
        <w:ind w:firstLine="720"/>
        <w:jc w:val="both"/>
        <w:rPr>
          <w:b/>
          <w:bCs/>
        </w:rPr>
      </w:pPr>
      <w:r w:rsidRPr="00C962FD">
        <w:rPr>
          <w:b/>
          <w:bCs/>
        </w:rPr>
        <w:t xml:space="preserve">7. </w:t>
      </w:r>
      <w:r w:rsidRPr="00C962FD">
        <w:t>Projekta</w:t>
      </w:r>
      <w:r w:rsidRPr="00C962FD">
        <w:rPr>
          <w:b/>
          <w:bCs/>
        </w:rPr>
        <w:t xml:space="preserve"> </w:t>
      </w:r>
      <w:r w:rsidRPr="00C962FD">
        <w:t>21. punkta redakcija ir neskaidra, piemēram, nav viennozīmīgi skaidrs, vai par kravu pārpalikumu pieņemšanu un apstrādi ir iekasējama tiešā maksa – no trešās atkāpes izriet, ka principā nav, jo arī kravu pārpalikumi ir MARPOL konvencijas V pielikumā minētie kuģa atkritumi, savukārt no ceturtās atkāpes var nojaust, ka ir.</w:t>
      </w:r>
      <w:r w:rsidRPr="00C962FD">
        <w:rPr>
          <w:b/>
          <w:bCs/>
        </w:rPr>
        <w:t xml:space="preserve"> </w:t>
      </w:r>
    </w:p>
    <w:p w14:paraId="1394681D" w14:textId="77777777" w:rsidR="00C962FD" w:rsidRPr="00C962FD" w:rsidRDefault="00C962FD" w:rsidP="00C962FD">
      <w:pPr>
        <w:spacing w:after="60" w:line="240" w:lineRule="auto"/>
        <w:ind w:firstLine="720"/>
        <w:jc w:val="both"/>
      </w:pPr>
      <w:r w:rsidRPr="00C962FD">
        <w:t>Lūdzam atbilstoši precizēt Projekta 21. punktu.</w:t>
      </w:r>
    </w:p>
    <w:p w14:paraId="3F6AE312" w14:textId="77777777" w:rsidR="00C962FD" w:rsidRPr="00C962FD" w:rsidRDefault="00C962FD" w:rsidP="00C962FD">
      <w:pPr>
        <w:spacing w:after="0" w:line="240" w:lineRule="auto"/>
        <w:ind w:firstLine="720"/>
        <w:jc w:val="both"/>
      </w:pPr>
      <w:r w:rsidRPr="00C962FD">
        <w:rPr>
          <w:b/>
          <w:bCs/>
        </w:rPr>
        <w:t xml:space="preserve">8. </w:t>
      </w:r>
      <w:r w:rsidRPr="00C962FD">
        <w:t>No Projekta 21. punkta pēdējā teikuma izriet, ka kravas pārpalikumu pieņemšanas un apstrādes izmaksas sedz kuģis. No Direktīvas 2019/883 Preambulas 34. apsvēruma un 8. panta izriet, ka ne vienmēr šīs izmaksas ir jāsedz kuģim, var pastāvēt arī citādas vienošanās.</w:t>
      </w:r>
    </w:p>
    <w:p w14:paraId="02960EC5" w14:textId="77777777" w:rsidR="00C962FD" w:rsidRPr="00C962FD" w:rsidRDefault="00C962FD" w:rsidP="00C962FD">
      <w:pPr>
        <w:spacing w:after="60" w:line="240" w:lineRule="auto"/>
        <w:ind w:firstLine="720"/>
        <w:jc w:val="both"/>
      </w:pPr>
      <w:r w:rsidRPr="00C962FD">
        <w:t xml:space="preserve">Lūdzam atbilstoši precizēt Projekta 21. punktu. </w:t>
      </w:r>
    </w:p>
    <w:p w14:paraId="51C15E40" w14:textId="77777777" w:rsidR="00C962FD" w:rsidRPr="00C962FD" w:rsidRDefault="00C962FD" w:rsidP="00C962FD">
      <w:pPr>
        <w:spacing w:after="0" w:line="240" w:lineRule="auto"/>
        <w:ind w:firstLine="720"/>
        <w:jc w:val="both"/>
        <w:rPr>
          <w:bCs/>
        </w:rPr>
      </w:pPr>
      <w:r w:rsidRPr="00C962FD">
        <w:rPr>
          <w:b/>
          <w:bCs/>
        </w:rPr>
        <w:t>9.</w:t>
      </w:r>
      <w:r w:rsidRPr="00C962FD">
        <w:rPr>
          <w:bCs/>
        </w:rPr>
        <w:t xml:space="preserve"> Projektā nav pilnvērtīgi pārņemts Direktīvas 2019/883 8. panta 4. un 5. punkts, proti, regulējums par kuģa atkritumu pieņemšanas un apstrādes maksu diferencēšanas un samazināšanas kritērijiem. Projekta anotācijas V sadaļas 1. tabulā ir norādīts, ka minētie punkti ir pilnībā pārņemti ar Projekta 27. punktu. Šī norāde ir kļūdaina. Projekta 27. punktā minētās Starptautiskās Jūrniecības organizācijas vadlīnijas faktiski tikai minimāli nosedz Direktīvas 2019/883 8. panta 5. punkta b) apakšpunktu, turklāt attiecībā uz šo apakšpunktu Direktīvas 2019/883 8. panta 5. punkta otrajā daļā ir noteikts, ka tas ir piemērojams nevis atbilstoši Starptautiskās Jūrniecības organizācijas vadlīnijās noteiktajiem kritērijiem, bet gan atbilstoši Komisijas īstenošanas aktā noteiktajiem kritērijiem.</w:t>
      </w:r>
    </w:p>
    <w:p w14:paraId="0249B06C" w14:textId="77777777" w:rsidR="00C962FD" w:rsidRPr="00C962FD" w:rsidRDefault="00C962FD" w:rsidP="00C962FD">
      <w:pPr>
        <w:spacing w:after="60" w:line="240" w:lineRule="auto"/>
        <w:ind w:firstLine="720"/>
        <w:jc w:val="both"/>
        <w:rPr>
          <w:bCs/>
        </w:rPr>
      </w:pPr>
      <w:r w:rsidRPr="00C962FD">
        <w:rPr>
          <w:bCs/>
        </w:rPr>
        <w:t>Lūdzam atbilstoši precizēt Projektu un tā anotācijas V sadaļas 1. tabulu.</w:t>
      </w:r>
    </w:p>
    <w:p w14:paraId="6001CA51" w14:textId="7B6EFFA5" w:rsidR="00C962FD" w:rsidRPr="00C962FD" w:rsidRDefault="00C962FD" w:rsidP="00C962FD">
      <w:pPr>
        <w:spacing w:after="0" w:line="240" w:lineRule="auto"/>
        <w:ind w:firstLine="720"/>
        <w:jc w:val="both"/>
      </w:pPr>
      <w:r w:rsidRPr="00C962FD">
        <w:rPr>
          <w:b/>
          <w:bCs/>
        </w:rPr>
        <w:t xml:space="preserve">10. </w:t>
      </w:r>
      <w:r w:rsidRPr="00C962FD">
        <w:t>Projekta 41. un 42. punktā ietvertais regulējums, ka informāciju no atkritumu nodošanas kvīts kuģa kapteinim sniedz un kuģa kapteinis to apstiprina vai precizē, izmantojot KAUPS, ir neracionāls, jo ar šo procesu saistītā gan pirms, gan pēc notiekošā paziņošana, proti, informācijas no iepriekšējā paziņojuma par atkritumiem paziņošana un informācijas no pašas atkritumu nodošanas kvīts paziņošana</w:t>
      </w:r>
      <w:r w:rsidR="00F61590">
        <w:t>,</w:t>
      </w:r>
      <w:r w:rsidRPr="00C962FD">
        <w:t xml:space="preserve"> ir jāveic SKLOIS (Direktīvas 2019/883 6. panta 2. punkts un 7. panta 3. punkts). Attiecīgi racionālāk (resursu patēriņa ziņā izdevīgāk, lietotājiem ērtāk utt.), kā arī </w:t>
      </w:r>
      <w:proofErr w:type="spellStart"/>
      <w:r w:rsidRPr="00C962FD">
        <w:t>vienloga</w:t>
      </w:r>
      <w:proofErr w:type="spellEnd"/>
      <w:r w:rsidRPr="00C962FD">
        <w:t xml:space="preserve"> (</w:t>
      </w:r>
      <w:proofErr w:type="spellStart"/>
      <w:r w:rsidRPr="00C962FD">
        <w:rPr>
          <w:i/>
          <w:iCs/>
        </w:rPr>
        <w:t>single</w:t>
      </w:r>
      <w:proofErr w:type="spellEnd"/>
      <w:r w:rsidRPr="00C962FD">
        <w:rPr>
          <w:i/>
          <w:iCs/>
        </w:rPr>
        <w:t xml:space="preserve"> </w:t>
      </w:r>
      <w:proofErr w:type="spellStart"/>
      <w:r w:rsidRPr="00C962FD">
        <w:rPr>
          <w:i/>
          <w:iCs/>
        </w:rPr>
        <w:t>window</w:t>
      </w:r>
      <w:proofErr w:type="spellEnd"/>
      <w:r w:rsidRPr="00C962FD">
        <w:t>) principam atbilstošāk būtu, ja arī atkritumu nodošanas kvīts tiktu ģenerēta un kuģa kapteinim izsniegta SKLOIS.</w:t>
      </w:r>
    </w:p>
    <w:p w14:paraId="3FBB7047" w14:textId="77777777" w:rsidR="00C962FD" w:rsidRPr="00C962FD" w:rsidRDefault="00C962FD" w:rsidP="00C962FD">
      <w:pPr>
        <w:spacing w:after="60" w:line="240" w:lineRule="auto"/>
        <w:ind w:firstLine="720"/>
        <w:jc w:val="both"/>
      </w:pPr>
      <w:r w:rsidRPr="00C962FD">
        <w:t>Lūdzam atbilstoši precizēt Projekta 41. un 42. punktu, kā arī anotācijas I sadaļas 2. punktu.</w:t>
      </w:r>
    </w:p>
    <w:p w14:paraId="14CF1F06" w14:textId="77777777" w:rsidR="00C962FD" w:rsidRPr="00C962FD" w:rsidRDefault="00C962FD" w:rsidP="00C962FD">
      <w:pPr>
        <w:spacing w:after="0" w:line="240" w:lineRule="auto"/>
        <w:ind w:firstLine="720"/>
        <w:jc w:val="both"/>
      </w:pPr>
      <w:r w:rsidRPr="00C962FD">
        <w:rPr>
          <w:b/>
        </w:rPr>
        <w:t xml:space="preserve">11. </w:t>
      </w:r>
      <w:r w:rsidRPr="00C962FD">
        <w:t>Projekta 50. punktā ir paredzēts pienākums Valsts vides dienestam sadarbībā ar Krasta apsardzes dienestu informēt attiecīgo nākamās ostas kompetento iestādi par situācijām, kad “kuģis ir izgājis jūrā un šajos noteikumos noteiktajā kārtībā nav nodevis kuģa atkritumus ostā”. Ministru kabineta 2010. gada 21. decembra noteikumu Nr. 1171 “Noteikumi par Latvijas ūdeņu izmantošanas kārtību un kuģošanas režīmu tajos” 24.</w:t>
      </w:r>
      <w:r w:rsidRPr="00C962FD">
        <w:rPr>
          <w:vertAlign w:val="superscript"/>
        </w:rPr>
        <w:t>1</w:t>
      </w:r>
      <w:r w:rsidRPr="00C962FD">
        <w:t>10. apakšpunktā minētais attiecīgais paziņojums (WASTE) ir saturiski plašāks, proti, aptver ne tikai situācijas, kad kuģis nav nodevis atkritumus, bet arī situācijas, kad kuģis nav ziņojis par atkritumu nodošanu.</w:t>
      </w:r>
    </w:p>
    <w:p w14:paraId="68E5EABD" w14:textId="77777777" w:rsidR="00C962FD" w:rsidRPr="00C962FD" w:rsidRDefault="00C962FD" w:rsidP="00C962FD">
      <w:pPr>
        <w:spacing w:after="60" w:line="240" w:lineRule="auto"/>
        <w:ind w:firstLine="720"/>
        <w:jc w:val="both"/>
      </w:pPr>
      <w:r w:rsidRPr="00C962FD">
        <w:t>Lūdzam atbilstoši precizēt Projekta 50. punktu.</w:t>
      </w:r>
    </w:p>
    <w:p w14:paraId="576B5264" w14:textId="77777777" w:rsidR="00C962FD" w:rsidRPr="00C962FD" w:rsidRDefault="00C962FD" w:rsidP="00C962FD">
      <w:pPr>
        <w:spacing w:after="60" w:line="240" w:lineRule="auto"/>
        <w:ind w:firstLine="720"/>
        <w:jc w:val="both"/>
      </w:pPr>
      <w:r w:rsidRPr="00C962FD">
        <w:rPr>
          <w:b/>
          <w:bCs/>
        </w:rPr>
        <w:t>12.</w:t>
      </w:r>
      <w:r w:rsidRPr="00C962FD">
        <w:t xml:space="preserve"> Projekta 51.punkts nosaka, ka ostas atkritumu pieņemšanas iekārtu operatori vai atkritumu </w:t>
      </w:r>
      <w:proofErr w:type="spellStart"/>
      <w:r w:rsidRPr="00C962FD">
        <w:t>apsaimniekotāji</w:t>
      </w:r>
      <w:proofErr w:type="spellEnd"/>
      <w:r w:rsidRPr="00C962FD">
        <w:t xml:space="preserve"> nodrošina uzraudzības datu par pasīvi izzvejoto atkritumu apjomu un daudzumu vākšanu un šo informāciju veidlapas  formā </w:t>
      </w:r>
      <w:proofErr w:type="spellStart"/>
      <w:r w:rsidRPr="00C962FD">
        <w:t>nosūta</w:t>
      </w:r>
      <w:proofErr w:type="spellEnd"/>
      <w:r w:rsidRPr="00C962FD">
        <w:t xml:space="preserve"> Dienestam. Ja Valsts vides dienestam ir izstrādāta un ieviesta informācijas sistēma KAUPS atkritumu daudzumu datu savākšanai un ja ostas atkritumu pieņemšanas iekārtu operatoriem vai atkritumu </w:t>
      </w:r>
      <w:proofErr w:type="spellStart"/>
      <w:r w:rsidRPr="00C962FD">
        <w:t>apsaimniekotājiem</w:t>
      </w:r>
      <w:proofErr w:type="spellEnd"/>
      <w:r w:rsidRPr="00C962FD">
        <w:t xml:space="preserve"> Projektā ir noteikts pienākums lietot KAUPS, lūdzam rast iespēju un Projektā paredzēt arī šo informāciju sniegt elektroniski KAUPS.</w:t>
      </w:r>
    </w:p>
    <w:p w14:paraId="4B449839" w14:textId="77777777" w:rsidR="00C962FD" w:rsidRPr="00C962FD" w:rsidRDefault="00C962FD" w:rsidP="00C962FD">
      <w:pPr>
        <w:spacing w:after="0" w:line="240" w:lineRule="auto"/>
        <w:ind w:firstLine="720"/>
        <w:jc w:val="both"/>
      </w:pPr>
      <w:r w:rsidRPr="00C962FD">
        <w:rPr>
          <w:b/>
        </w:rPr>
        <w:t xml:space="preserve">13. </w:t>
      </w:r>
      <w:r w:rsidRPr="00C962FD">
        <w:t>Projekta 57. un 58. punktā tiek lietots relatīvi plašs jēdziens “kontrole”, lai gan, kā tas izriet arī no Projekta anotācijas I sadaļas 2. punkta (14. lpp.), kur tiek runāts par “kuģu inspekcijām (vides kontroli)”, pēc būtības šie punkti regulē tikai vienu no kontroles mehānismiem – kuģu pārbaudes jeb inspekcijas.</w:t>
      </w:r>
    </w:p>
    <w:p w14:paraId="2190B101" w14:textId="77777777" w:rsidR="00C962FD" w:rsidRPr="00C962FD" w:rsidRDefault="00C962FD" w:rsidP="00C962FD">
      <w:pPr>
        <w:spacing w:after="60" w:line="240" w:lineRule="auto"/>
        <w:ind w:firstLine="720"/>
        <w:jc w:val="both"/>
      </w:pPr>
      <w:r w:rsidRPr="00C962FD">
        <w:t>Lūdzam atbilstoši precizēt Projekta 57. un 58. punktu.</w:t>
      </w:r>
    </w:p>
    <w:p w14:paraId="46E3353A" w14:textId="77777777" w:rsidR="00C962FD" w:rsidRPr="00C962FD" w:rsidRDefault="00C962FD" w:rsidP="00C962FD">
      <w:pPr>
        <w:spacing w:after="0" w:line="240" w:lineRule="auto"/>
        <w:ind w:firstLine="720"/>
        <w:jc w:val="both"/>
      </w:pPr>
      <w:r w:rsidRPr="00C962FD">
        <w:rPr>
          <w:b/>
        </w:rPr>
        <w:t>14.</w:t>
      </w:r>
      <w:r w:rsidRPr="00C962FD">
        <w:t xml:space="preserve"> Projektā nav pilnvērtīgi pārņemts Direktīvas 2019/883 11. panta 3. punkts. Šis punkts uzliek par pienākumu dalībvalstīm izveidot to kuģu inspicēšanas procedūru, uz kuriem neattiecas Eiropas Parlamenta un Padomes 2002. gada 27. jūnija Direktīva 2002/59/EK, ar ko izveido Kopienas kuģu satiksmes uzraudzības un informācijas sistēmu un atceļ Padomes Direktīvu 93/75/EEK. Projektā atbilstoša inspicēšanas procedūra faktiski nav noteikta, ir tikai vispārīga frāze Projekta 58. punktā, ka Valsts vides dienests attiecīgo kontroli veic iespēju robežās. </w:t>
      </w:r>
    </w:p>
    <w:p w14:paraId="157DBEF3" w14:textId="77777777" w:rsidR="00C962FD" w:rsidRPr="00C962FD" w:rsidRDefault="00C962FD" w:rsidP="00C962FD">
      <w:pPr>
        <w:spacing w:after="60" w:line="240" w:lineRule="auto"/>
        <w:ind w:firstLine="720"/>
        <w:jc w:val="both"/>
      </w:pPr>
      <w:r w:rsidRPr="00C962FD">
        <w:t>Lūdzam atbilstoši precizēt Projektu un tā anotāciju.</w:t>
      </w:r>
    </w:p>
    <w:p w14:paraId="141331B1" w14:textId="77777777" w:rsidR="00C962FD" w:rsidRPr="00C962FD" w:rsidRDefault="00C962FD" w:rsidP="00C962FD">
      <w:pPr>
        <w:spacing w:after="0" w:line="240" w:lineRule="auto"/>
        <w:ind w:firstLine="720"/>
        <w:jc w:val="both"/>
      </w:pPr>
      <w:r w:rsidRPr="00C962FD">
        <w:rPr>
          <w:b/>
        </w:rPr>
        <w:t>15.</w:t>
      </w:r>
      <w:r w:rsidRPr="00C962FD">
        <w:t xml:space="preserve"> Projekta 5. pielikumā ir pieteiktas vairākas zemsvītras atsauces, bet pašu atsauču ar atbilstošu skaidrojumu nav.</w:t>
      </w:r>
    </w:p>
    <w:p w14:paraId="3F661CBB" w14:textId="77777777" w:rsidR="00C962FD" w:rsidRPr="00C962FD" w:rsidRDefault="00C962FD" w:rsidP="00C962FD">
      <w:pPr>
        <w:spacing w:after="60" w:line="240" w:lineRule="auto"/>
        <w:ind w:firstLine="720"/>
        <w:jc w:val="both"/>
      </w:pPr>
      <w:r w:rsidRPr="00C962FD">
        <w:t>Lūdzam atbilstoši precizēt Projekta 5. pielikumu.</w:t>
      </w:r>
    </w:p>
    <w:p w14:paraId="4B690C12" w14:textId="77777777" w:rsidR="00C962FD" w:rsidRPr="00C962FD" w:rsidRDefault="00C962FD" w:rsidP="00C962FD">
      <w:pPr>
        <w:spacing w:after="0" w:line="240" w:lineRule="auto"/>
        <w:ind w:firstLine="720"/>
        <w:jc w:val="both"/>
      </w:pPr>
      <w:r w:rsidRPr="00C962FD">
        <w:rPr>
          <w:b/>
        </w:rPr>
        <w:t>16.</w:t>
      </w:r>
      <w:r w:rsidRPr="00C962FD">
        <w:t xml:space="preserve"> Projekta anotācijas I sadaļas 2. punktā (7. lpp.) ir sniegta informācija par reģistrēto zvejas kuģu skaitu 2017. un 2020. gadā. Šī informācija neatbilst attiecīgai informācijai Latvijas Kuģu reģistra datu bāzē.</w:t>
      </w:r>
    </w:p>
    <w:p w14:paraId="1800FC16" w14:textId="77777777" w:rsidR="00C962FD" w:rsidRPr="00C962FD" w:rsidRDefault="00C962FD" w:rsidP="00C962FD">
      <w:pPr>
        <w:spacing w:after="60" w:line="240" w:lineRule="auto"/>
        <w:ind w:firstLine="720"/>
        <w:jc w:val="both"/>
      </w:pPr>
      <w:r w:rsidRPr="00C962FD">
        <w:t xml:space="preserve">Lūdzam atbilstoši precizēt Projekta anotācijas I sadaļas 2. punktu, piemēram, norādīt tajā šādu aktuālo informāciju: “Uz 2021. gada 1. janvāri Latvijas Kuģu reģistrā bija reģistrēti 652 zvejas kuģi (2 – 104 m un garāki; 10 – no 30 līdz 67 m; 29 – no 20 līdz 29,99 m; 20 – no 10 līdz 19,99 m; 127 – no 6 līdz 9,99 m; 464 – līdz 6 m gari).”   </w:t>
      </w:r>
    </w:p>
    <w:p w14:paraId="78D3A0E5" w14:textId="77777777" w:rsidR="00C962FD" w:rsidRPr="00C962FD" w:rsidRDefault="00C962FD" w:rsidP="00C962FD">
      <w:pPr>
        <w:spacing w:after="0" w:line="240" w:lineRule="auto"/>
        <w:ind w:firstLine="720"/>
        <w:jc w:val="both"/>
      </w:pPr>
      <w:r w:rsidRPr="00C962FD">
        <w:rPr>
          <w:b/>
        </w:rPr>
        <w:t>17.</w:t>
      </w:r>
      <w:r w:rsidRPr="00C962FD">
        <w:t xml:space="preserve"> Projekta 38. un 39. punktā ir ietverts no Direktīvas 2019/883 neizrietošs regulējums attiecībā uz jahtu ostām, bet Projekta anotācijas I sadaļas 2. punktā nav skaidrota attiecīgā regulējuma nepieciešamība un būtība, t.sk. mijiedarbība ar atbilstošām citām Projekta tiesību normām, piemēram, 14. punktu, kas regulē atkritumu apsaimniekošanu “tādās mazās nekomerciālās ostās vai piestātnēs, kurās kuģi, galvenokārt atpūtas kuģi un nelieli zvejas kuģi, ienāk reti, un ostās, kuras neizmanto visu gadu un ostas atkritumu pieņemšanas iekārtas darbojas bez fiziskas personas klātbūtnes vai kuras atrodas tālu no apdzīvotām vietām”.</w:t>
      </w:r>
    </w:p>
    <w:p w14:paraId="69D06747" w14:textId="77777777" w:rsidR="00C962FD" w:rsidRPr="00C962FD" w:rsidRDefault="00C962FD" w:rsidP="00C962FD">
      <w:pPr>
        <w:spacing w:after="60" w:line="240" w:lineRule="auto"/>
        <w:ind w:firstLine="720"/>
        <w:jc w:val="both"/>
      </w:pPr>
      <w:r w:rsidRPr="00C962FD">
        <w:t>Lūdzam atbilstoši papildināt Projekta anotācijas I sadaļas 2. punktu un nepieciešamības gadījumā precizēt Projektu.</w:t>
      </w:r>
    </w:p>
    <w:p w14:paraId="7B16F2D2" w14:textId="77777777" w:rsidR="00C962FD" w:rsidRPr="00C962FD" w:rsidRDefault="00C962FD" w:rsidP="00C962FD">
      <w:pPr>
        <w:spacing w:after="0" w:line="240" w:lineRule="auto"/>
        <w:ind w:firstLine="720"/>
        <w:jc w:val="both"/>
      </w:pPr>
      <w:r w:rsidRPr="00C962FD">
        <w:rPr>
          <w:b/>
        </w:rPr>
        <w:t>18</w:t>
      </w:r>
      <w:r w:rsidRPr="00C962FD">
        <w:t>. Projektā nav pārņemts Direktīvas 2019/883 14. panta 2. punkts. Projekta anotācijas V sadaļas 1. tabulā ir norādīts, ka Direktīvas 2019/883 14. pants netiek pārņemts, jo tas attiecas uz Eiropas Komisijas kompetenci, tomēr minētā panta 2. punkts tiešā veidā nosaka pienākumus arī dalībvalstīm.</w:t>
      </w:r>
    </w:p>
    <w:p w14:paraId="3A6E4EF0" w14:textId="77777777" w:rsidR="00C962FD" w:rsidRPr="00C962FD" w:rsidRDefault="00C962FD" w:rsidP="00C962FD">
      <w:pPr>
        <w:spacing w:after="60" w:line="240" w:lineRule="auto"/>
        <w:ind w:firstLine="720"/>
        <w:jc w:val="both"/>
      </w:pPr>
      <w:r w:rsidRPr="00C962FD">
        <w:t>Lūdzam atbilstoši precizēt Projektu un tā anotācijas V sadaļas 1. tabulu.</w:t>
      </w:r>
    </w:p>
    <w:p w14:paraId="34D70F5A" w14:textId="77777777" w:rsidR="00C962FD" w:rsidRPr="00C962FD" w:rsidRDefault="00C962FD" w:rsidP="00C962FD">
      <w:pPr>
        <w:spacing w:after="0" w:line="240" w:lineRule="auto"/>
        <w:ind w:firstLine="720"/>
        <w:jc w:val="both"/>
      </w:pPr>
      <w:r w:rsidRPr="00C962FD">
        <w:rPr>
          <w:b/>
        </w:rPr>
        <w:t xml:space="preserve">19. </w:t>
      </w:r>
      <w:r w:rsidRPr="00C962FD">
        <w:t xml:space="preserve">Projekta anotācijas II sadaļas 1. punktā norādītā informācija par sabiedrības </w:t>
      </w:r>
      <w:proofErr w:type="spellStart"/>
      <w:r w:rsidRPr="00C962FD">
        <w:t>mērķgrupām</w:t>
      </w:r>
      <w:proofErr w:type="spellEnd"/>
      <w:r w:rsidRPr="00C962FD">
        <w:t>, kuras tiesiskais regulējums ietekmē vai varētu ietekmēt, ir nepilnīga. Projekts kā minimums ietekmē arī kuģošanas kompānijas, jo saskaņā ar Direktīvas 2019/883 7. panta 3. punktu kuģošanas kompānijas ir atbildīgas par informācijas no atkritumu nodošanas kvīts paziņošanu SKLOIS.</w:t>
      </w:r>
    </w:p>
    <w:p w14:paraId="3974B215" w14:textId="77777777" w:rsidR="00C962FD" w:rsidRPr="00C962FD" w:rsidRDefault="00C962FD" w:rsidP="00C962FD">
      <w:pPr>
        <w:spacing w:after="60" w:line="240" w:lineRule="auto"/>
        <w:ind w:firstLine="720"/>
        <w:jc w:val="both"/>
      </w:pPr>
      <w:r w:rsidRPr="00C962FD">
        <w:t>Lūdzam atbilstoši precizēt Projekta anotācijas II sadaļas 1. punktu.</w:t>
      </w:r>
    </w:p>
    <w:p w14:paraId="4CE0A6EB" w14:textId="77777777" w:rsidR="00C962FD" w:rsidRPr="00C962FD" w:rsidRDefault="00C962FD" w:rsidP="00C962FD">
      <w:pPr>
        <w:spacing w:after="0" w:line="240" w:lineRule="auto"/>
        <w:ind w:firstLine="720"/>
        <w:jc w:val="both"/>
      </w:pPr>
      <w:r w:rsidRPr="00C962FD">
        <w:rPr>
          <w:b/>
          <w:bCs/>
        </w:rPr>
        <w:t>20.</w:t>
      </w:r>
      <w:r w:rsidRPr="00C962FD">
        <w:t xml:space="preserve"> Projekta anotācijas V sadaļas 1. tabulā ir daudz kļūdainu norāžu, piemēram:</w:t>
      </w:r>
    </w:p>
    <w:p w14:paraId="617076A9"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2. panta 14. punkts ir pārņemts ar Projekta 17.1.1. apakšpunktu, lai gan patiesībā tas ir pārņemts ar Projekta 15.1.3. apakšpunktu;</w:t>
      </w:r>
    </w:p>
    <w:p w14:paraId="328523D0"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3. panta 1. punkta a) apakšpunkts ir pārņemts ar Projekta 3.1.1. un 3.1.2. apakšpunktu, lai gan Projektā 3.1.1. un 3.1.2. apakšpunkta nemaz nav;</w:t>
      </w:r>
    </w:p>
    <w:p w14:paraId="38BBA40D" w14:textId="77777777" w:rsidR="00C962FD" w:rsidRPr="00C962FD" w:rsidRDefault="00C962FD" w:rsidP="00C962FD">
      <w:pPr>
        <w:widowControl/>
        <w:numPr>
          <w:ilvl w:val="0"/>
          <w:numId w:val="3"/>
        </w:numPr>
        <w:spacing w:after="0" w:line="240" w:lineRule="auto"/>
        <w:ind w:left="540"/>
        <w:contextualSpacing/>
        <w:jc w:val="both"/>
      </w:pPr>
      <w:r w:rsidRPr="00C962FD">
        <w:t xml:space="preserve">tabulā ir norādīts, ka Direktīvas 2019/883 4. panta 1. punkts, proti, pienākums dalībvalstij nodrošināt piemērotu ostas atkritumu pieņemšanas iekārtu pieejamību, ir pārņemts ar Projekta 32. punktu, lai gan patiesībā Projekta 32. punkts atbilstošu pienākumu neregulē; </w:t>
      </w:r>
    </w:p>
    <w:p w14:paraId="11915720"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4. panta 3. punkts ir pārņemts ar Projekta 33. un 34. punktu, lai gan patiesībā tas ir pārņemts ar Projekta 32. un 33. punktu;</w:t>
      </w:r>
    </w:p>
    <w:p w14:paraId="0FC81648"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4. panta 5. punkts ir pārņemts ar Projekta 46. punktu, lai gan patiesībā tas ir pārņemts ar Projekta 43. punktu;</w:t>
      </w:r>
    </w:p>
    <w:p w14:paraId="0A0B8FB7" w14:textId="77777777" w:rsidR="00C962FD" w:rsidRPr="00C962FD" w:rsidRDefault="00C962FD" w:rsidP="00C962FD">
      <w:pPr>
        <w:widowControl/>
        <w:numPr>
          <w:ilvl w:val="0"/>
          <w:numId w:val="3"/>
        </w:numPr>
        <w:spacing w:after="0" w:line="240" w:lineRule="auto"/>
        <w:ind w:left="540"/>
        <w:contextualSpacing/>
        <w:jc w:val="both"/>
      </w:pPr>
      <w:r w:rsidRPr="00C962FD">
        <w:t>tabulā ietvertās norādes par Direktīvas 2019/883 6. panta 1. punkta b) un c) apakšpunkta pārņemšanu ir kļūdainas, proti, b) apakšpunkts ir pārņemts ar MK noteikumu Nr. 339 47.3. nevis 47.2. apakšpunktu, savukārt c) apakšpunkts ir pārņemts ar MK noteikumu Nr. 339 47.2. nevis 47.3. apakšpunktu;</w:t>
      </w:r>
    </w:p>
    <w:p w14:paraId="789524DC"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7. panta 1. punkts ir pārņemts ar Projekta 11. un 13. punktu, lai gan patiesībā tas ir pārņemts tikai ar Projekta 11. punktu.</w:t>
      </w:r>
    </w:p>
    <w:p w14:paraId="0CB413C5"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7. panta 2. punkts ir pārņemts ar Projekta 40., 45. un 14. punktu, lai gan patiesībā tas ir pārņemts ar Projekta 41. un 45. punktu;</w:t>
      </w:r>
    </w:p>
    <w:p w14:paraId="73672C2D"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7. panta 4. punkts ir pilnībā pārņemts ar Projekta 17.1. apakšpunktu, lai gan tas ir pārņemts gan ar 17.1., gan 17.2. apakšpunktu, turklāt ne pilnībā;</w:t>
      </w:r>
    </w:p>
    <w:p w14:paraId="5816C2B7" w14:textId="77777777" w:rsidR="00C962FD" w:rsidRPr="00C962FD" w:rsidRDefault="00C962FD" w:rsidP="00C962FD">
      <w:pPr>
        <w:widowControl/>
        <w:numPr>
          <w:ilvl w:val="0"/>
          <w:numId w:val="3"/>
        </w:numPr>
        <w:spacing w:after="0" w:line="240" w:lineRule="auto"/>
        <w:ind w:left="540"/>
        <w:jc w:val="both"/>
      </w:pPr>
      <w:r w:rsidRPr="00C962FD">
        <w:t>tabulā ir norādīts, ka Direktīvas 2019/883 7. panta 5. punkts ir pilnībā pārņemts ar Projekta 17.1.1. un 17.2. apakšpunktu, lai gan tas ir pārņemts ar 17.1.1. un 17.1.2. apakšpunktu, turklāt ne pilnībā;</w:t>
      </w:r>
    </w:p>
    <w:p w14:paraId="7C38D6CB" w14:textId="77777777" w:rsidR="00C962FD" w:rsidRPr="00C962FD" w:rsidRDefault="00C962FD" w:rsidP="00C962FD">
      <w:pPr>
        <w:widowControl/>
        <w:numPr>
          <w:ilvl w:val="0"/>
          <w:numId w:val="3"/>
        </w:numPr>
        <w:spacing w:after="0" w:line="240" w:lineRule="auto"/>
        <w:ind w:left="540" w:hanging="357"/>
        <w:jc w:val="both"/>
      </w:pPr>
      <w:r w:rsidRPr="00C962FD">
        <w:t>tabulā nav norādīts, ar ko ir pārņemts Direktīvas 7. panta 6. punkts;</w:t>
      </w:r>
    </w:p>
    <w:p w14:paraId="2B9534AA" w14:textId="77777777" w:rsidR="00C962FD" w:rsidRPr="00C962FD" w:rsidRDefault="00C962FD" w:rsidP="00C962FD">
      <w:pPr>
        <w:widowControl/>
        <w:numPr>
          <w:ilvl w:val="0"/>
          <w:numId w:val="3"/>
        </w:numPr>
        <w:spacing w:after="0" w:line="240" w:lineRule="auto"/>
        <w:ind w:left="540" w:hanging="357"/>
        <w:jc w:val="both"/>
      </w:pPr>
      <w:r w:rsidRPr="00C962FD">
        <w:t>tabulā ir norādīts, ka Direktīvas 2019/883 8. panta 6. punkts ir pārņemts ar Projekta 62.1.4. un 67.4. apakšpunktu, lai gan patiesībā tas ir pārņemts ar Projekta 60.1.4. un 64.6. apakšpunktu;</w:t>
      </w:r>
    </w:p>
    <w:p w14:paraId="16122E9C" w14:textId="77777777" w:rsidR="00C962FD" w:rsidRPr="00C962FD" w:rsidRDefault="00C962FD" w:rsidP="00C962FD">
      <w:pPr>
        <w:widowControl/>
        <w:numPr>
          <w:ilvl w:val="0"/>
          <w:numId w:val="3"/>
        </w:numPr>
        <w:spacing w:after="0" w:line="240" w:lineRule="auto"/>
        <w:ind w:left="540" w:hanging="357"/>
        <w:jc w:val="both"/>
      </w:pPr>
      <w:r w:rsidRPr="00C962FD">
        <w:t>tabulā ir norādīts, ka Direktīvas 2019/883 8. panta 7. punkts ir pārņemts ar Projekta 54. punktu, lai gan patiesībā tas ir pārņemts ar Projekta 51. punktu;</w:t>
      </w:r>
    </w:p>
    <w:p w14:paraId="5292C9C6" w14:textId="77777777" w:rsidR="00C962FD" w:rsidRPr="00C962FD" w:rsidRDefault="00C962FD" w:rsidP="00C962FD">
      <w:pPr>
        <w:widowControl/>
        <w:numPr>
          <w:ilvl w:val="0"/>
          <w:numId w:val="3"/>
        </w:numPr>
        <w:spacing w:after="0" w:line="240" w:lineRule="auto"/>
        <w:ind w:left="540" w:hanging="357"/>
        <w:jc w:val="both"/>
      </w:pPr>
      <w:r w:rsidRPr="00C962FD">
        <w:t>tabulā ir norādīts, ka Direktīvas 2019/883 9. panta 1. punkts ir pilnībā pārņemts ar Projekta 15., 16., 17., 27. un 28. punktu, lai gan patiesībā tas ir pārņemts tikai ar Projekta 15., 16. un 28. punktu, turklāt ne pilnībā;</w:t>
      </w:r>
    </w:p>
    <w:p w14:paraId="6453861F" w14:textId="77777777" w:rsidR="00C962FD" w:rsidRPr="00C962FD" w:rsidRDefault="00C962FD" w:rsidP="00C962FD">
      <w:pPr>
        <w:widowControl/>
        <w:numPr>
          <w:ilvl w:val="0"/>
          <w:numId w:val="3"/>
        </w:numPr>
        <w:spacing w:after="0" w:line="240" w:lineRule="auto"/>
        <w:ind w:left="540" w:hanging="357"/>
        <w:jc w:val="both"/>
      </w:pPr>
      <w:r w:rsidRPr="00C962FD">
        <w:t>tabulā ir norādīts, ka Direktīvas 2019/883 13. panta 2. punkta c) apakšpunkts ir pilnībā pārņemts ar projekta 41. punktu, lai gan tas ir pārņemts arī ar 42. punktu;</w:t>
      </w:r>
    </w:p>
    <w:p w14:paraId="734D4141" w14:textId="77777777" w:rsidR="00C962FD" w:rsidRPr="00C962FD" w:rsidRDefault="00C962FD" w:rsidP="00C962FD">
      <w:pPr>
        <w:widowControl/>
        <w:numPr>
          <w:ilvl w:val="0"/>
          <w:numId w:val="3"/>
        </w:numPr>
        <w:spacing w:after="0" w:line="240" w:lineRule="auto"/>
        <w:ind w:left="540"/>
        <w:contextualSpacing/>
        <w:jc w:val="both"/>
      </w:pPr>
      <w:r w:rsidRPr="00C962FD">
        <w:t>tabulā ir norādīts, ka Direktīvas 2019/883 1. pielikums ir pilnībā pārņemts ar Projekta 58., 59. un 60. punktu, lai gan patiesībā tas ir pārņemts arī ar Projekta 62. punktu.</w:t>
      </w:r>
    </w:p>
    <w:p w14:paraId="75CD4D53" w14:textId="77777777" w:rsidR="00C962FD" w:rsidRPr="00C962FD" w:rsidRDefault="00C962FD" w:rsidP="00C962FD">
      <w:pPr>
        <w:spacing w:after="60" w:line="240" w:lineRule="auto"/>
        <w:jc w:val="both"/>
      </w:pPr>
      <w:r w:rsidRPr="00C962FD">
        <w:tab/>
        <w:t>Lūdzam atbilstoši precizēt Projekta anotācijas V sadaļas 1. tabulu.</w:t>
      </w:r>
    </w:p>
    <w:p w14:paraId="0A94940D" w14:textId="77777777" w:rsidR="00C962FD" w:rsidRDefault="00C962FD" w:rsidP="00C962FD">
      <w:pPr>
        <w:spacing w:after="0" w:line="240" w:lineRule="auto"/>
        <w:ind w:firstLine="720"/>
        <w:jc w:val="both"/>
      </w:pPr>
    </w:p>
    <w:p w14:paraId="7F5751B8" w14:textId="77777777" w:rsidR="00C962FD" w:rsidRDefault="00C962FD" w:rsidP="00C962FD">
      <w:pPr>
        <w:spacing w:after="0" w:line="240" w:lineRule="auto"/>
        <w:ind w:firstLine="720"/>
        <w:jc w:val="both"/>
      </w:pPr>
    </w:p>
    <w:p w14:paraId="4DC0F544" w14:textId="77777777" w:rsidR="00C962FD" w:rsidRDefault="00C962FD" w:rsidP="00C962FD">
      <w:pPr>
        <w:spacing w:after="0" w:line="240" w:lineRule="auto"/>
        <w:jc w:val="both"/>
      </w:pPr>
      <w:r>
        <w:t>Valsts sekretāre</w:t>
      </w:r>
      <w:r>
        <w:tab/>
      </w:r>
      <w:r>
        <w:tab/>
      </w:r>
      <w:r>
        <w:tab/>
      </w:r>
      <w:r>
        <w:tab/>
      </w:r>
      <w:r>
        <w:tab/>
      </w:r>
      <w:r>
        <w:tab/>
      </w:r>
      <w:r>
        <w:tab/>
      </w:r>
      <w:r>
        <w:tab/>
      </w:r>
      <w:r>
        <w:tab/>
        <w:t>I. Stepanova</w:t>
      </w:r>
    </w:p>
    <w:p w14:paraId="7E8E0612" w14:textId="1E56257C" w:rsidR="00C962FD" w:rsidRDefault="00C962FD" w:rsidP="00C962FD">
      <w:pPr>
        <w:tabs>
          <w:tab w:val="left" w:pos="720"/>
          <w:tab w:val="center" w:pos="4320"/>
          <w:tab w:val="right" w:pos="8640"/>
        </w:tabs>
        <w:spacing w:after="0" w:line="240" w:lineRule="auto"/>
      </w:pPr>
    </w:p>
    <w:p w14:paraId="69E8D0D3" w14:textId="77777777" w:rsidR="00C962FD" w:rsidRDefault="00C962FD" w:rsidP="00C962FD">
      <w:pPr>
        <w:tabs>
          <w:tab w:val="left" w:pos="720"/>
          <w:tab w:val="center" w:pos="4320"/>
          <w:tab w:val="right" w:pos="8640"/>
        </w:tabs>
        <w:spacing w:after="0" w:line="240" w:lineRule="auto"/>
      </w:pPr>
    </w:p>
    <w:p w14:paraId="0BD60319" w14:textId="77777777" w:rsidR="00C962FD" w:rsidRPr="0002641A" w:rsidRDefault="00C962FD" w:rsidP="00C962FD">
      <w:pPr>
        <w:widowControl/>
        <w:autoSpaceDE w:val="0"/>
        <w:autoSpaceDN w:val="0"/>
        <w:adjustRightInd w:val="0"/>
        <w:spacing w:after="0" w:line="240" w:lineRule="auto"/>
        <w:jc w:val="both"/>
        <w:rPr>
          <w:rFonts w:eastAsia="Times New Roman"/>
          <w:sz w:val="20"/>
          <w:szCs w:val="20"/>
        </w:rPr>
      </w:pPr>
      <w:r w:rsidRPr="0002641A">
        <w:rPr>
          <w:rFonts w:eastAsia="Times New Roman"/>
          <w:sz w:val="20"/>
          <w:szCs w:val="20"/>
        </w:rPr>
        <w:t>Magone, 67028042</w:t>
      </w:r>
    </w:p>
    <w:p w14:paraId="2C417B79" w14:textId="77777777" w:rsidR="00C962FD" w:rsidRPr="0002641A" w:rsidRDefault="00912076" w:rsidP="00C962FD">
      <w:pPr>
        <w:widowControl/>
        <w:autoSpaceDE w:val="0"/>
        <w:autoSpaceDN w:val="0"/>
        <w:adjustRightInd w:val="0"/>
        <w:spacing w:after="0" w:line="240" w:lineRule="auto"/>
        <w:jc w:val="both"/>
        <w:rPr>
          <w:rFonts w:eastAsia="Times New Roman"/>
          <w:sz w:val="20"/>
          <w:szCs w:val="20"/>
        </w:rPr>
      </w:pPr>
      <w:hyperlink r:id="rId10" w:history="1">
        <w:r w:rsidR="00C962FD" w:rsidRPr="0002641A">
          <w:rPr>
            <w:rFonts w:eastAsia="Times New Roman"/>
            <w:color w:val="0563C1" w:themeColor="hyperlink"/>
            <w:sz w:val="20"/>
            <w:szCs w:val="20"/>
            <w:u w:val="single"/>
          </w:rPr>
          <w:t>olita.magone@sam.gov.lv</w:t>
        </w:r>
      </w:hyperlink>
    </w:p>
    <w:p w14:paraId="672A9CEF" w14:textId="77777777" w:rsidR="00C962FD" w:rsidRPr="0002641A" w:rsidRDefault="00C962FD" w:rsidP="00C962FD">
      <w:pPr>
        <w:widowControl/>
        <w:autoSpaceDE w:val="0"/>
        <w:autoSpaceDN w:val="0"/>
        <w:adjustRightInd w:val="0"/>
        <w:spacing w:after="0" w:line="240" w:lineRule="auto"/>
        <w:jc w:val="both"/>
        <w:rPr>
          <w:rFonts w:eastAsia="Times New Roman"/>
          <w:sz w:val="20"/>
          <w:szCs w:val="20"/>
        </w:rPr>
      </w:pPr>
    </w:p>
    <w:p w14:paraId="68D35DB4" w14:textId="77777777" w:rsidR="00C962FD" w:rsidRPr="0002641A" w:rsidRDefault="00C962FD" w:rsidP="00C962FD">
      <w:pPr>
        <w:widowControl/>
        <w:autoSpaceDE w:val="0"/>
        <w:autoSpaceDN w:val="0"/>
        <w:adjustRightInd w:val="0"/>
        <w:spacing w:after="0" w:line="240" w:lineRule="auto"/>
        <w:jc w:val="both"/>
        <w:rPr>
          <w:rFonts w:eastAsia="Times New Roman"/>
          <w:sz w:val="20"/>
          <w:szCs w:val="20"/>
        </w:rPr>
      </w:pPr>
      <w:r w:rsidRPr="0002641A">
        <w:rPr>
          <w:rFonts w:eastAsia="Times New Roman"/>
          <w:sz w:val="20"/>
          <w:szCs w:val="20"/>
        </w:rPr>
        <w:t>Rituma, 67028198</w:t>
      </w:r>
    </w:p>
    <w:p w14:paraId="0FBEBD47" w14:textId="77777777" w:rsidR="00C962FD" w:rsidRPr="0002641A" w:rsidRDefault="00912076" w:rsidP="00C962FD">
      <w:pPr>
        <w:widowControl/>
        <w:autoSpaceDE w:val="0"/>
        <w:autoSpaceDN w:val="0"/>
        <w:adjustRightInd w:val="0"/>
        <w:spacing w:after="0" w:line="240" w:lineRule="auto"/>
        <w:jc w:val="both"/>
        <w:rPr>
          <w:rFonts w:eastAsia="Times New Roman"/>
          <w:sz w:val="20"/>
          <w:szCs w:val="20"/>
        </w:rPr>
      </w:pPr>
      <w:hyperlink r:id="rId11" w:history="1">
        <w:r w:rsidR="00C962FD" w:rsidRPr="0002641A">
          <w:rPr>
            <w:rFonts w:eastAsia="Times New Roman"/>
            <w:color w:val="0563C1" w:themeColor="hyperlink"/>
            <w:sz w:val="20"/>
            <w:szCs w:val="20"/>
            <w:u w:val="single"/>
          </w:rPr>
          <w:t>laima.rituma@sam.gov.lv</w:t>
        </w:r>
      </w:hyperlink>
    </w:p>
    <w:p w14:paraId="236FFC13" w14:textId="77777777" w:rsidR="00C962FD" w:rsidRPr="0002641A" w:rsidRDefault="00C962FD" w:rsidP="00C962FD">
      <w:pPr>
        <w:widowControl/>
        <w:autoSpaceDE w:val="0"/>
        <w:autoSpaceDN w:val="0"/>
        <w:adjustRightInd w:val="0"/>
        <w:spacing w:after="0" w:line="240" w:lineRule="auto"/>
        <w:jc w:val="both"/>
        <w:rPr>
          <w:rFonts w:eastAsia="Times New Roman"/>
        </w:rPr>
      </w:pPr>
    </w:p>
    <w:p w14:paraId="1A262FFC" w14:textId="77777777" w:rsidR="00C962FD" w:rsidRPr="0002641A" w:rsidRDefault="00C962FD" w:rsidP="00C962FD">
      <w:pPr>
        <w:widowControl/>
        <w:autoSpaceDE w:val="0"/>
        <w:autoSpaceDN w:val="0"/>
        <w:adjustRightInd w:val="0"/>
        <w:spacing w:after="0" w:line="240" w:lineRule="auto"/>
        <w:jc w:val="both"/>
        <w:rPr>
          <w:rFonts w:eastAsia="Times New Roman"/>
          <w:sz w:val="20"/>
          <w:szCs w:val="20"/>
        </w:rPr>
      </w:pPr>
      <w:r w:rsidRPr="0002641A">
        <w:rPr>
          <w:rFonts w:eastAsia="Times New Roman"/>
          <w:sz w:val="20"/>
          <w:szCs w:val="20"/>
        </w:rPr>
        <w:t>Lipše, 67028282</w:t>
      </w:r>
    </w:p>
    <w:p w14:paraId="460B8A2C" w14:textId="43654007" w:rsidR="00C962FD" w:rsidRPr="0002641A" w:rsidRDefault="00912076" w:rsidP="00C962FD">
      <w:pPr>
        <w:widowControl/>
        <w:autoSpaceDE w:val="0"/>
        <w:autoSpaceDN w:val="0"/>
        <w:adjustRightInd w:val="0"/>
        <w:spacing w:after="0" w:line="240" w:lineRule="auto"/>
        <w:jc w:val="both"/>
        <w:rPr>
          <w:rFonts w:eastAsia="Times New Roman"/>
          <w:sz w:val="20"/>
          <w:szCs w:val="20"/>
        </w:rPr>
      </w:pPr>
      <w:hyperlink r:id="rId12" w:history="1">
        <w:r w:rsidR="00C962FD" w:rsidRPr="0002641A">
          <w:rPr>
            <w:rFonts w:eastAsia="Times New Roman"/>
            <w:color w:val="0563C1" w:themeColor="hyperlink"/>
            <w:sz w:val="20"/>
            <w:szCs w:val="20"/>
            <w:u w:val="single"/>
          </w:rPr>
          <w:t>ilona.lipse@sam.gov.lv</w:t>
        </w:r>
      </w:hyperlink>
    </w:p>
    <w:p w14:paraId="298BCE9C" w14:textId="77777777" w:rsidR="00C962FD" w:rsidRDefault="00C962FD" w:rsidP="00C962FD">
      <w:pPr>
        <w:tabs>
          <w:tab w:val="left" w:pos="720"/>
          <w:tab w:val="center" w:pos="4320"/>
          <w:tab w:val="right" w:pos="8640"/>
        </w:tabs>
        <w:spacing w:after="0" w:line="240" w:lineRule="auto"/>
      </w:pPr>
    </w:p>
    <w:p w14:paraId="73820A10" w14:textId="77777777" w:rsidR="00C962FD" w:rsidRPr="00951180" w:rsidRDefault="00C962FD" w:rsidP="00C962FD">
      <w:pPr>
        <w:spacing w:after="0"/>
        <w:rPr>
          <w:sz w:val="20"/>
          <w:szCs w:val="20"/>
        </w:rPr>
      </w:pPr>
      <w:r w:rsidRPr="00951180">
        <w:rPr>
          <w:sz w:val="20"/>
          <w:szCs w:val="20"/>
        </w:rPr>
        <w:t>Suharževska, 67028253</w:t>
      </w:r>
    </w:p>
    <w:p w14:paraId="5EC90E62" w14:textId="77777777" w:rsidR="00C962FD" w:rsidRDefault="00912076" w:rsidP="00C962FD">
      <w:pPr>
        <w:spacing w:after="0"/>
        <w:rPr>
          <w:sz w:val="20"/>
          <w:szCs w:val="20"/>
        </w:rPr>
      </w:pPr>
      <w:hyperlink r:id="rId13" w:tooltip="mailto:beatrise.suharzevska@sam.gov.lv" w:history="1">
        <w:r w:rsidR="00C962FD" w:rsidRPr="002B302B">
          <w:rPr>
            <w:rStyle w:val="Hyperlink"/>
            <w:sz w:val="20"/>
            <w:szCs w:val="20"/>
          </w:rPr>
          <w:t>beatrise.suharzevska@sam.gov.lv</w:t>
        </w:r>
      </w:hyperlink>
      <w:r w:rsidR="00C962FD" w:rsidRPr="00C45B0F">
        <w:rPr>
          <w:sz w:val="20"/>
          <w:szCs w:val="20"/>
        </w:rPr>
        <w:t>  </w:t>
      </w:r>
    </w:p>
    <w:p w14:paraId="6239A821" w14:textId="77777777" w:rsidR="00C962FD" w:rsidRDefault="00C962FD" w:rsidP="00C962FD">
      <w:pPr>
        <w:spacing w:after="0"/>
        <w:rPr>
          <w:sz w:val="20"/>
          <w:szCs w:val="20"/>
        </w:rPr>
      </w:pPr>
    </w:p>
    <w:p w14:paraId="58F3F4B8" w14:textId="77777777" w:rsidR="00C962FD" w:rsidRPr="00893625" w:rsidRDefault="00C962FD" w:rsidP="00C962FD">
      <w:pPr>
        <w:spacing w:after="0"/>
        <w:rPr>
          <w:sz w:val="20"/>
          <w:szCs w:val="20"/>
        </w:rPr>
      </w:pPr>
    </w:p>
    <w:p w14:paraId="220024EA" w14:textId="77777777" w:rsidR="00C962FD" w:rsidRPr="00893625" w:rsidRDefault="00C962FD" w:rsidP="00C962FD">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14:paraId="7A94F853" w14:textId="77777777" w:rsidR="00C962FD" w:rsidRPr="009012E8" w:rsidRDefault="00C962FD" w:rsidP="00C962FD">
      <w:pPr>
        <w:tabs>
          <w:tab w:val="left" w:pos="720"/>
          <w:tab w:val="center" w:pos="4320"/>
          <w:tab w:val="right" w:pos="8640"/>
        </w:tabs>
        <w:spacing w:after="0" w:line="240" w:lineRule="auto"/>
      </w:pPr>
    </w:p>
    <w:p w14:paraId="493056D3" w14:textId="77777777" w:rsidR="007867A2" w:rsidRDefault="007867A2"/>
    <w:sectPr w:rsidR="007867A2" w:rsidSect="00C962FD">
      <w:footerReference w:type="default" r:id="rId14"/>
      <w:headerReference w:type="first" r:id="rId15"/>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E4292" w14:textId="77777777" w:rsidR="00912076" w:rsidRDefault="00912076" w:rsidP="005C4B22">
      <w:pPr>
        <w:spacing w:after="0" w:line="240" w:lineRule="auto"/>
      </w:pPr>
      <w:r>
        <w:separator/>
      </w:r>
    </w:p>
  </w:endnote>
  <w:endnote w:type="continuationSeparator" w:id="0">
    <w:p w14:paraId="4AE9BA8C" w14:textId="77777777" w:rsidR="00912076" w:rsidRDefault="00912076" w:rsidP="005C4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8369484"/>
      <w:docPartObj>
        <w:docPartGallery w:val="Page Numbers (Bottom of Page)"/>
        <w:docPartUnique/>
      </w:docPartObj>
    </w:sdtPr>
    <w:sdtEndPr>
      <w:rPr>
        <w:noProof/>
      </w:rPr>
    </w:sdtEndPr>
    <w:sdtContent>
      <w:p w14:paraId="3C1E5C12" w14:textId="77777777" w:rsidR="00B00CCD" w:rsidRDefault="004E5A8E">
        <w:pPr>
          <w:pStyle w:val="Footer"/>
          <w:jc w:val="center"/>
        </w:pPr>
        <w:r>
          <w:fldChar w:fldCharType="begin"/>
        </w:r>
        <w:r>
          <w:instrText xml:space="preserve"> PAGE   \* MERGEFORMAT </w:instrText>
        </w:r>
        <w:r>
          <w:fldChar w:fldCharType="separate"/>
        </w:r>
        <w:r w:rsidR="00FD636A">
          <w:rPr>
            <w:noProof/>
          </w:rPr>
          <w:t>16</w:t>
        </w:r>
        <w:r>
          <w:rPr>
            <w:noProof/>
          </w:rPr>
          <w:fldChar w:fldCharType="end"/>
        </w:r>
      </w:p>
    </w:sdtContent>
  </w:sdt>
  <w:p w14:paraId="73BEE5CB" w14:textId="7F353E54" w:rsidR="00B00CCD" w:rsidRPr="005C4B22" w:rsidRDefault="005C4B22">
    <w:pPr>
      <w:pStyle w:val="Footer"/>
      <w:rPr>
        <w:sz w:val="20"/>
        <w:szCs w:val="20"/>
      </w:rPr>
    </w:pPr>
    <w:r w:rsidRPr="005C4B22">
      <w:rPr>
        <w:sz w:val="20"/>
        <w:szCs w:val="20"/>
      </w:rPr>
      <w:t>SMatz_170921_VSS826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79A96D" w14:textId="77777777" w:rsidR="00912076" w:rsidRDefault="00912076" w:rsidP="005C4B22">
      <w:pPr>
        <w:spacing w:after="0" w:line="240" w:lineRule="auto"/>
      </w:pPr>
      <w:r>
        <w:separator/>
      </w:r>
    </w:p>
  </w:footnote>
  <w:footnote w:type="continuationSeparator" w:id="0">
    <w:p w14:paraId="39976C04" w14:textId="77777777" w:rsidR="00912076" w:rsidRDefault="00912076" w:rsidP="005C4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D994D" w14:textId="77777777" w:rsidR="009D62CD" w:rsidRDefault="00912076" w:rsidP="009D62CD">
    <w:pPr>
      <w:pStyle w:val="Header"/>
    </w:pPr>
  </w:p>
  <w:p w14:paraId="5CFEEB06" w14:textId="77777777" w:rsidR="009D62CD" w:rsidRDefault="00912076" w:rsidP="009D62CD">
    <w:pPr>
      <w:pStyle w:val="Header"/>
    </w:pPr>
  </w:p>
  <w:p w14:paraId="3A8B2D08" w14:textId="77777777" w:rsidR="009D62CD" w:rsidRDefault="00912076" w:rsidP="009D62CD">
    <w:pPr>
      <w:pStyle w:val="Header"/>
    </w:pPr>
  </w:p>
  <w:p w14:paraId="084B5C4F" w14:textId="77777777" w:rsidR="009D62CD" w:rsidRDefault="00912076" w:rsidP="009D62CD">
    <w:pPr>
      <w:pStyle w:val="Header"/>
    </w:pPr>
  </w:p>
  <w:p w14:paraId="4E20F25A" w14:textId="77777777" w:rsidR="009D62CD" w:rsidRDefault="00912076" w:rsidP="009D62CD">
    <w:pPr>
      <w:pStyle w:val="Header"/>
    </w:pPr>
  </w:p>
  <w:p w14:paraId="60FE549D" w14:textId="77777777" w:rsidR="009D62CD" w:rsidRDefault="00912076" w:rsidP="009D62CD">
    <w:pPr>
      <w:pStyle w:val="Header"/>
    </w:pPr>
  </w:p>
  <w:p w14:paraId="1800F6C9" w14:textId="77777777" w:rsidR="009D62CD" w:rsidRDefault="00912076" w:rsidP="009D62CD">
    <w:pPr>
      <w:pStyle w:val="Header"/>
    </w:pPr>
  </w:p>
  <w:p w14:paraId="78083823" w14:textId="77777777" w:rsidR="009D62CD" w:rsidRDefault="00912076" w:rsidP="009D62CD">
    <w:pPr>
      <w:pStyle w:val="Header"/>
    </w:pPr>
  </w:p>
  <w:p w14:paraId="6E5E7C9D" w14:textId="77777777" w:rsidR="009D62CD" w:rsidRDefault="00912076" w:rsidP="009D62CD">
    <w:pPr>
      <w:pStyle w:val="Header"/>
    </w:pPr>
  </w:p>
  <w:p w14:paraId="39DF9470" w14:textId="77777777" w:rsidR="009D62CD" w:rsidRDefault="00912076" w:rsidP="009D62CD">
    <w:pPr>
      <w:pStyle w:val="Header"/>
    </w:pPr>
  </w:p>
  <w:p w14:paraId="514E5AD6" w14:textId="77777777" w:rsidR="009D62CD" w:rsidRPr="00815277" w:rsidRDefault="004E5A8E" w:rsidP="009D62CD">
    <w:pPr>
      <w:pStyle w:val="Header"/>
    </w:pPr>
    <w:r>
      <w:rPr>
        <w:noProof/>
      </w:rPr>
      <w:drawing>
        <wp:anchor distT="0" distB="0" distL="114300" distR="114300" simplePos="0" relativeHeight="251659264" behindDoc="1" locked="0" layoutInCell="1" allowOverlap="1" wp14:anchorId="7F92D49A" wp14:editId="3EF3165A">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0EAD3EA9" wp14:editId="27498335">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787C1" w14:textId="77777777" w:rsidR="009D62CD" w:rsidRPr="00B10C18" w:rsidRDefault="004E5A8E"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AD3EA9"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400787C1" w14:textId="77777777" w:rsidR="009D62CD" w:rsidRPr="00B10C18" w:rsidRDefault="004E5A8E"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4A3B495E" wp14:editId="5F7A6F1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06D732"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5FFAEE4" w14:textId="77777777" w:rsidR="009D62CD" w:rsidRDefault="009120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15058"/>
    <w:multiLevelType w:val="hybridMultilevel"/>
    <w:tmpl w:val="2AF2FF8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1B6225A7"/>
    <w:multiLevelType w:val="hybridMultilevel"/>
    <w:tmpl w:val="6E1EF7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B8470C"/>
    <w:multiLevelType w:val="hybridMultilevel"/>
    <w:tmpl w:val="C2A2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E0FB5"/>
    <w:multiLevelType w:val="hybridMultilevel"/>
    <w:tmpl w:val="384896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636EF6"/>
    <w:multiLevelType w:val="hybridMultilevel"/>
    <w:tmpl w:val="48AE9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696496"/>
    <w:multiLevelType w:val="hybridMultilevel"/>
    <w:tmpl w:val="25B88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70290C"/>
    <w:multiLevelType w:val="hybridMultilevel"/>
    <w:tmpl w:val="384896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864BE9"/>
    <w:multiLevelType w:val="hybridMultilevel"/>
    <w:tmpl w:val="0068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6C36C8"/>
    <w:multiLevelType w:val="hybridMultilevel"/>
    <w:tmpl w:val="BA6EA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7"/>
  </w:num>
  <w:num w:numId="5">
    <w:abstractNumId w:val="5"/>
  </w:num>
  <w:num w:numId="6">
    <w:abstractNumId w:val="1"/>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2FD"/>
    <w:rsid w:val="001118B6"/>
    <w:rsid w:val="00357E9B"/>
    <w:rsid w:val="003A67AD"/>
    <w:rsid w:val="004E5A8E"/>
    <w:rsid w:val="005C4B22"/>
    <w:rsid w:val="007867A2"/>
    <w:rsid w:val="00912076"/>
    <w:rsid w:val="009132C8"/>
    <w:rsid w:val="00C962FD"/>
    <w:rsid w:val="00EF477A"/>
    <w:rsid w:val="00EF7A8F"/>
    <w:rsid w:val="00F61590"/>
    <w:rsid w:val="00FD6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D8B0"/>
  <w15:chartTrackingRefBased/>
  <w15:docId w15:val="{64F21424-3BF4-4E53-8560-17F898DE3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2FD"/>
    <w:pPr>
      <w:widowControl w:val="0"/>
      <w:spacing w:after="200" w:line="276" w:lineRule="auto"/>
    </w:pPr>
    <w:rPr>
      <w:rFonts w:eastAsia="Calibri" w:cs="Times New Roman"/>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962FD"/>
    <w:pPr>
      <w:tabs>
        <w:tab w:val="center" w:pos="4320"/>
        <w:tab w:val="right" w:pos="8640"/>
      </w:tabs>
      <w:spacing w:after="0" w:line="240" w:lineRule="auto"/>
    </w:pPr>
  </w:style>
  <w:style w:type="character" w:customStyle="1" w:styleId="HeaderChar">
    <w:name w:val="Header Char"/>
    <w:basedOn w:val="DefaultParagraphFont"/>
    <w:link w:val="Header"/>
    <w:rsid w:val="00C962FD"/>
    <w:rPr>
      <w:rFonts w:eastAsia="Calibri" w:cs="Times New Roman"/>
      <w:szCs w:val="24"/>
      <w:lang w:val="lv-LV" w:eastAsia="lv-LV"/>
    </w:rPr>
  </w:style>
  <w:style w:type="paragraph" w:styleId="Footer">
    <w:name w:val="footer"/>
    <w:basedOn w:val="Normal"/>
    <w:link w:val="FooterChar"/>
    <w:uiPriority w:val="99"/>
    <w:unhideWhenUsed/>
    <w:rsid w:val="00C962FD"/>
    <w:pPr>
      <w:tabs>
        <w:tab w:val="center" w:pos="4320"/>
        <w:tab w:val="right" w:pos="8640"/>
      </w:tabs>
      <w:spacing w:after="0" w:line="240" w:lineRule="auto"/>
    </w:pPr>
  </w:style>
  <w:style w:type="character" w:customStyle="1" w:styleId="FooterChar">
    <w:name w:val="Footer Char"/>
    <w:basedOn w:val="DefaultParagraphFont"/>
    <w:link w:val="Footer"/>
    <w:uiPriority w:val="99"/>
    <w:rsid w:val="00C962FD"/>
    <w:rPr>
      <w:rFonts w:eastAsia="Calibri" w:cs="Times New Roman"/>
      <w:szCs w:val="24"/>
      <w:lang w:val="lv-LV" w:eastAsia="lv-LV"/>
    </w:rPr>
  </w:style>
  <w:style w:type="character" w:styleId="Hyperlink">
    <w:name w:val="Hyperlink"/>
    <w:uiPriority w:val="99"/>
    <w:unhideWhenUsed/>
    <w:rsid w:val="00C962FD"/>
    <w:rPr>
      <w:color w:val="0000FF"/>
      <w:u w:val="single"/>
    </w:rPr>
  </w:style>
  <w:style w:type="table" w:customStyle="1" w:styleId="Reatabula12">
    <w:name w:val="Režģa tabula12"/>
    <w:basedOn w:val="TableNormal"/>
    <w:next w:val="TableGrid"/>
    <w:uiPriority w:val="59"/>
    <w:rsid w:val="00C962FD"/>
    <w:pPr>
      <w:spacing w:after="0" w:line="240" w:lineRule="auto"/>
    </w:pPr>
    <w:rPr>
      <w:rFonts w:ascii="Calibri" w:eastAsia="Calibri" w:hAnsi="Calibri" w:cs="Times New Roman"/>
      <w:sz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96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eatrise.suharzevska@sam.gov.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lona.lipse@sa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ima.rituma@sam.gov.l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olita.magone@sa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86CC7A99B184D88D9905B97C66A9C" ma:contentTypeVersion="8" ma:contentTypeDescription="Create a new document." ma:contentTypeScope="" ma:versionID="4e54b7c2ce4721c5de6439b748ec0c76">
  <xsd:schema xmlns:xsd="http://www.w3.org/2001/XMLSchema" xmlns:xs="http://www.w3.org/2001/XMLSchema" xmlns:p="http://schemas.microsoft.com/office/2006/metadata/properties" xmlns:ns2="fcaf3003-4bd2-4d79-87b7-e9b54ca337c9" targetNamespace="http://schemas.microsoft.com/office/2006/metadata/properties" ma:root="true" ma:fieldsID="33f0a4354148d4bf77f1ad302a0eb51d"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39B3F0-7468-4417-9FDA-417B1BC7DB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1CA9B7-94DA-44C1-BC5A-67C974AA9A09}">
  <ds:schemaRefs>
    <ds:schemaRef ds:uri="http://schemas.microsoft.com/sharepoint/v3/contenttype/forms"/>
  </ds:schemaRefs>
</ds:datastoreItem>
</file>

<file path=customXml/itemProps3.xml><?xml version="1.0" encoding="utf-8"?>
<ds:datastoreItem xmlns:ds="http://schemas.openxmlformats.org/officeDocument/2006/customXml" ds:itemID="{243A9300-8457-4EE7-A5F2-173FA772C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f3003-4bd2-4d79-87b7-e9b54ca33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29070</Words>
  <Characters>16570</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Beatrise Suharževska</dc:creator>
  <cp:keywords/>
  <dc:description/>
  <cp:lastModifiedBy>Baiba Zasa</cp:lastModifiedBy>
  <cp:revision>2</cp:revision>
  <dcterms:created xsi:type="dcterms:W3CDTF">2022-03-02T07:27:00Z</dcterms:created>
  <dcterms:modified xsi:type="dcterms:W3CDTF">2022-03-02T07:27:00Z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ies>
</file>