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ar ekonomisko aprēķinu pieņēmumiem attiecībā uz programmas izmaksu pieaugumu, lai nodrošinātu izsekojamu pamatojumu (aprēķinu) programmu izmaksu piedāvātai kopsummai.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protokollēmumā uzdevumu Izglītības un zinātnes ministrijai un Finanšu ministrijai nodrošināt programmu izmaksu finansējuma pieauguma izmaksu segšanai nepieciešamos resursus valsts budžeta 2025.gadam ietvaros, lai novērstu risku, ka mācību gada 1.semestrim izmaksas ir segtas no LNG, savukārt, 2025.gada 2.semestra palielināto izmaksu segšanai nav finansējuma.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10.04.2024. 19.40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10.04.2024. 19.40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Atzinumi_24-TA-307.docx</dc:title>
</cp:coreProperties>
</file>

<file path=docProps/custom.xml><?xml version="1.0" encoding="utf-8"?>
<Properties xmlns="http://schemas.openxmlformats.org/officeDocument/2006/custom-properties" xmlns:vt="http://schemas.openxmlformats.org/officeDocument/2006/docPropsVTypes"/>
</file>