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25-TA-1784: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tikušas izvēlētas konkrētās pašvaldības, ar kurām noslēgti sadarbības līgumi, ņemot vērā, ka sākotnēji bijis paredzēts plašāks pašvaldību kā sadarbības partneru loks.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rīkojumā Nr. 439, tiks veikti grozījumi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anotācijas 3. sadaļā nav norādīts kā tiks pieprasīts nepieciešamais finansējums projekta īstenošanai, kā arī nav sniegta informācija par uzturēšanas izdevumiem pēc projekta pabeigšanas, līdz ar to lūdzam atbilstoši papildināt anotācijas 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2.1.2.1.i. investīcijas projekta "Vienotā kontaktu centra platformas (112) un Elektronisko notikumu žurnālu valsts un pašvaldību līmenī integrācija"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Ministru kabineta 2024. gada 4. jūnija rīkojumā Nr. 439 plānots papildināt projektu "Vienotā kontaktu centra platformas (112) un Elektronisko notikumu žurnālu valsts un pašvaldību līmenī integrācija" ar jaunām funkcionalitātēm un tiek izteikts rīkojuma 1.pielikums (projekta pase) jaunā redakcijā, aicinām izvērtēt izmaiņu nepieciešamību 2.pielikumā "Centralizētās funkcijas vai koplietošanas pakalpojuma attīstības plāns", kā arī VARAM saskaņotajā attīstības aktivitātes aprakstā, VARAM iesniedzot Ministru kabineta 04.07.2023. noteikumu Nr. 368 “Informācijas sistēmu un to darbībai nepieciešamo informācijas un komunikācijas tehnoloģiju resursu un pakalpojumu attīstības aktivitāšu un likvidēšanas uzraudzības kārtība” 3.pielikumu.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2.1.2.1.i. investīcijas projekta "Vienotā kontaktu centra platformas (112) un Elektronisko notikumu žurnālu valsts un pašvaldību līmenī integrācija"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izmaiņām projekta pasē tiek palielinātas projekta izmaksas, t.sk. Eiropas Savienības Atveseļošanas un noturības mehānisma finansējums un valsts budžeta finansējums pievienotās vērtības nodokļa izmaksu segšanai, kā arī nepieciešamais finansējums uzturēšanas izdevumu segšanai, lūdzam atbilstoši izteikt rīkojuma 2. un 5.punktu jaunā redakcijā. Vienlaikus lūdzam anotācijas 3.sadaļas 6.2.apakšpuntu papildināt ar informāciju par uzturēšanas izmaksām un to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Ministru kabineta 2024. gada 4. jūnija rīkojuma Nr. 439 "Par 2.1.2.1.i. investīcijas projekta "Vienotā kontaktu centra platformas (112) un Elektronisko notikumu žurnālu valsts un pašvaldību līmenī integrācija" pases un centralizētās funkcijas vai koplietošanas pakalpojuma attīstības plāna apstiprināšanu" (turpmāk - rīkojums Nr. 439) 1. pielikuma (projekta pases) 3. zemsvītras atsaucē norādi, ka </w:t>
            </w:r>
            <w:r w:rsidR="00000000" w:rsidRPr="00000000" w:rsidDel="00000000">
              <w:rPr>
                <w:u w:val="single"/>
                <w:rtl w:val="0"/>
              </w:rPr>
              <w:t xml:space="preserve">pievienotās vērtības nodokļa izmaksas nav attiecināmas finansēšanai no Atveseļošanas un noturības mehānisma finansējuma</w:t>
            </w:r>
            <w:r w:rsidR="00000000" w:rsidRPr="00000000" w:rsidDel="00000000">
              <w:rPr>
                <w:rtl w:val="0"/>
              </w:rPr>
              <w:t xml:space="preserve">. Vēršam uzmanību, ka rīkojuma Nr. 439 2. punkts paredz konkrētu valsts budžeta finansējuma apmēru pievienotās vērtības nodokļa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439 1. pielikuma (projekta pases) 6. sadaļā minēts, ka projekta īstenošanu un uzraudzību veiks ne tikai projekta uzraudzības komisija (turpmāk - PUK), bet arī </w:t>
            </w:r>
            <w:r w:rsidR="00000000" w:rsidRPr="00000000" w:rsidDel="00000000">
              <w:rPr>
                <w:u w:val="single"/>
                <w:rtl w:val="0"/>
              </w:rPr>
              <w:t xml:space="preserve">projekta īstenošanas padome (turpmāk - PUP)</w:t>
            </w:r>
            <w:r w:rsidR="00000000" w:rsidRPr="00000000" w:rsidDel="00000000">
              <w:rPr>
                <w:rtl w:val="0"/>
              </w:rPr>
              <w:t xml:space="preserve">. Ņemot vērā 2025. gada 21. februārī Ministru prezidentes Evikas Siliņas paziņotās valdības 4x4 prioritātes 2025. gadam, ikgadējā ziņojumā Saeimai iekļauto apņemšanos 2025. gadā turpināt darbu pie birokrātijas mazināšanas pasākumiem Eiropas Savienības fondu apguvē un publisko iepirkumu jomā un 2024. gada 20. janvārī apstiprinātā Valdības rīcības plāna 35.4. pasākuma darbības rezultātu “</w:t>
            </w:r>
            <w:r w:rsidR="00000000" w:rsidRPr="00000000" w:rsidDel="00000000">
              <w:rPr>
                <w:i w:val="1"/>
                <w:rtl w:val="0"/>
              </w:rPr>
              <w:t xml:space="preserve">pārskatītas un iespēju robežās mazinātas nacionālajos horizontālajos un specifisko atbalsta mērķu ieviešanu regulējošajos normatīvajos aktos noteiktās prasības</w:t>
            </w:r>
            <w:r w:rsidR="00000000" w:rsidRPr="00000000" w:rsidDel="00000000">
              <w:rPr>
                <w:rtl w:val="0"/>
              </w:rPr>
              <w:t xml:space="preserve">”, lūdzam izvērtēt PUP nepieciešamību, tostarp līdzekļu lietderīgu izlietojumu, un radīto slogu finansējuma saņēmējam un citām iestādēm, tostarp ņemot vērā, ka uzskaitītās funkcijas daļēji pārklājas ar PUK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PUP tiek saglabāta, lūdzam papildināt rīkojuma Nr. 439 1. pielikuma (projekta pases) 6. sadaļu ar informāciju par PUP sastāvu, un anotāciju ar pamatojumu PUP nepieciešamībai un tās lomas atšķirību no PUK.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17.09.2025.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17.09.2025.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Atzinumi_25-TA-1784.docx</dc:title>
</cp:coreProperties>
</file>

<file path=docProps/custom.xml><?xml version="1.0" encoding="utf-8"?>
<Properties xmlns="http://schemas.openxmlformats.org/officeDocument/2006/custom-properties" xmlns:vt="http://schemas.openxmlformats.org/officeDocument/2006/docPropsVTypes"/>
</file>