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24-TA-1915: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2024. 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pielikums. ES fondu 2021.–2027. gada plānošanas perioda MK noteikumu par specifisko atbalsta mērķu ieviešanu izstrādes laika grafika progress.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vairāku MK noteikumu izstrādes procesā bija ieilgusi problēmjautājumu risināšana (27.09.24. 1 PV apakškomitejas ietvaros izteiktie iebildumi par 1.1.1.7. pasākuma kritērijiem, kas ietekmēja arī MK noteikumu saturu; diskusijas par komercdarbības atbalsta jautājumu augstskolu īstenotajos projektos; diskusija par finansējuma saņēmēja izvēles pamatojumu), lūdzam Informatīvā ziņojuma 5.pielikumā precizēt informāciju attiecībā uz šādiem atbalsta pasākumiem augstākas izglītības un zinātnes jomā: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1.1.1. 6. pasākumam sadaļā “IZMAIŅAS - plānotā saskaņošanas uzsākšana TAP” norādīt 2024 IV.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1.1.1. 7. pasākumam sadaļā “IZMAIŅAS - plānotā saskaņošanas uzsākšana TAP” norādīt 2024 IV.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4.2.2.6. pasākumam sadaļā “IZMAIŅAS - plānotā apstiprināšana MK” norādīt 2024 IV.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4.2.1.8. pasākumam sadaļā “IZMAIŅAS - plānotā apstiprināšana MK” norādīt 2024 IV.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Kašurina (IZM)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15.10.2024.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15.10.2024.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