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noteikumos Nr. 333 "Emisijas kvotu izsolīšanas instrumenta finansēto projektu atklāta konkursa "Siltumnīcefekta gāzu emisiju samazināšana ar viedajām pilsētvides tehnoloģijām"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Lai piedalītos konkursā, projekta iesniedzējs iesniedz Vides investīciju fondā projekta iesniegumu. Projekta iesniegumu iesniedz elektroniska dokumenta veidā, kas sagatavots atbilstoši normatīvajiem aktiem par elektronisko dokumentu noformēšanu.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 12. jūnija noteikumu Nr. 333 "Emisijas kvotu izsolīšanas instrumenta finansēto projektu atklāta konkursa "Siltumnīcefekta gāzu emisiju samazināšana ar viedajām pilsētvides tehnoloģijām" (turpmāk – noteikumi Nr. 333) nolikums" 35. punkts paredz iespēju projekta iesniegumu iesniegt arī papīra dokumenta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iesniegums ir iesniegums administratīvā procesa izpratnē un Administratīvā procesa likuma 56. panta pirmā daļa citastap paredz, ka iesniegumu var iesniegt rakstveidā, arī elektroniski. Elektroniskā forma ir tikai kā iespēja, kuru iesniedzējs var izvēlēties.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projekta 28. punktā iekļautajā noteikumu Nr. 333 35. punktā paredzēt iespēju iesniedzējam iestādē vērsties ar projekta iesniegumu arī papīra dokumenta veidā, lai projekts atbilstu augstāka juridiskā spēka normatīvajam aktam – Administratīvā procesa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anotāciju ar informāciju par visu noteikumu projektā paredzēto grozījumu nepieciešamību, proti, norādīt spēkā esošo noteikumu Nr. 333 nepilnības, kuras nepieciešams novērst ar grozījumiem noteikumos. Šobrīd anotācijā ir pamatots, kāpēc nepieciešama emisijas kvotu izsolīšanas instrumenta finansēto projektu atklāta konkursa "Siltumnīcefekta gāzu emisiju samazināšana ar viedajām pilsētvides tehnoloģijām" otrā kārta, kā arī skaidrota atsevišķu noteikumu projekta normu nepieciešamība, bet nav norādīts, kāpēc nepieciešami grozījumi, piemēram, noteikumu Nr. 333 4., 12.</w:t>
            </w:r>
            <w:r w:rsidR="00000000" w:rsidRPr="00000000" w:rsidDel="00000000">
              <w:rPr>
                <w:vertAlign w:val="superscript"/>
                <w:rtl w:val="0"/>
              </w:rPr>
              <w:t xml:space="preserve">1</w:t>
            </w:r>
            <w:r w:rsidR="00000000" w:rsidRPr="00000000" w:rsidDel="00000000">
              <w:rPr>
                <w:rtl w:val="0"/>
              </w:rPr>
              <w:t xml:space="preserve">, 15., 36. un 37.punktā.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noteikumu projekta anotāciju ar informāciju par to, vai un kādu ietekmi noteikumu projektā paredzētie grozījumi radīs uz jau apstiprinātajiem un uzsāktajiem projektiem. Vēršam uzmanību, ka noteikumu projekts paredz grozījumus ne tikai attiecībā uz konkursa otrās kārtas īstenošanu, bet arī grozījumus normās, kas attiecas uz abām konkursa 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projekta iesniedzējs vai persona, kura ir projekta iesniedzēja valdes vai padomes loceklis vai prokūrists, vai persona, kura ir pilnvarota pārstāvēt projekta iesniedzēju, ar tādu prokurora priekšrakstu par sodu vai tiesas spriedumu, kas stājies spēkā un kļuvis neapstrīdams un nepārsūdzams, ir atzīta par vainīgu jebkurā no šādiem noziedzīgiem nodarījumiem: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15. punktā iekļauto noteikumu Nr. 333 15.6. apakšpunktu, ņemot vērā, ka spriedumu pārsūdz, nevis apstrīd.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 projekta iesniedzējs ar tādu kompetentas institūcijas lēmumu vai tiesas spriedumu, kas stājies spēkā un kļuvis neapstrīdams un nepārsūdzams, ir atzīts par vainīgu un sodīts par kādu no šādiem pārkāpumiem: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16. punktā iekļauto noteikumu Nr.333 15.7. apakšpunktu, ņemot vērā, ka administratīvo pārkāpumu procesā un kriminālprocesā nolēmumus neapstrīd, tos pārsūdz.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37.3. projekta iesniegumu izstrādā šādā datņu formātā: projekta iesnieguma veidlapu – DOC, DOCX vai PDF formātā; shēmas, rasējumus – PDF, JPG, JPEG vai TIFF formātā, projekta aktivitāšu izmaksu tāmi un laika grafiku – XLS, XLSX, PDF, JPG, JPEG vai TIFF formātā;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noteikumu 37.3. apakšpunkta nepieciešamību, proti, vērtēt, vai noteikumos ir nepieciešams noteikt projekta iesniegumu iesniegšanas prasības šādā detalizācijas pakāpē.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Vides investīciju fonds reģistrē saņemtos projektu iesniegumus, piešķir tiem identifikācijas numurus un septiņu darbdienu laikā pēc projektu iesniegumu iesniegšanas termiņa beigām rakstiski paziņo projekta iesniedzējam projekta iesnieguma identifikācijas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projektā un noteikumos Nr. 333 aizstāt vārdu "rakstiski" ar vārdu "rakstveida" atbilstoši Valsts valodas centra sniegtajam skaidrojumam: [..] Vārds "rakstveida” latviešu valodā skaidrots kā "tāds, kas ir fiksēts ar raksta zīmēm” (sk. termina skaidrojums), savukārt vārds "rakstisks” definēts kā "tāds, kura saturs ir pausts, fiksēts ar rakstības līdzekļiem” (sk. termina skaidrojums). Kā izprotams no sniegtajām terminu definīcijām, forma "rakstveida” uzsver informācijas pieejamību uzrakstītā veidā, bet  forma "rakstisks” kā galveno raksturojošo lielumu akcentē rakstības līdzekli kā instrumentu, ar kura palīdzību informācija ir uzrakstīta. Praksē ievērojami biežāk tiek lietoti salikumi ar vārdu "rakstveida” (piemēram, "rakstveida dokuments”, "rakstveida iesniegums”, "rakstveida piekrišana”), kas  arī no valodas viedokļa ir uzskatāma par precīzāko 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27.02.2024.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27.02.2024.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Atzinumi_23-TA-3231.docx</dc:title>
</cp:coreProperties>
</file>

<file path=docProps/custom.xml><?xml version="1.0" encoding="utf-8"?>
<Properties xmlns="http://schemas.openxmlformats.org/officeDocument/2006/custom-properties" xmlns:vt="http://schemas.openxmlformats.org/officeDocument/2006/docPropsVTypes"/>
</file>